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064151" w:rsidRPr="000F475D" w:rsidP="00064151" w14:paraId="029797C0" w14:textId="46B67EE7">
      <w:pPr>
        <w:pBdr>
          <w:bottom w:val="single" w:sz="12" w:space="1" w:color="auto"/>
        </w:pBdr>
      </w:pPr>
    </w:p>
    <w:p w:rsidR="00064151" w:rsidRPr="000F475D" w:rsidP="007D4B0A" w14:paraId="0CA548EA" w14:textId="77777777">
      <w:pPr>
        <w:pStyle w:val="BodyText"/>
      </w:pPr>
      <w:r w:rsidRPr="000F475D">
        <w:t>I händelse av skillnad mellan den engelska och svenska versionen av detta protokoll ska den svenska ver</w:t>
      </w:r>
      <w:r w:rsidRPr="000F475D">
        <w:softHyphen/>
        <w:t>sion</w:t>
      </w:r>
      <w:r w:rsidRPr="000F475D">
        <w:softHyphen/>
        <w:t>en gälla.</w:t>
      </w:r>
    </w:p>
    <w:p w:rsidR="00064151" w:rsidRPr="007D4B0A" w:rsidP="007D4B0A" w14:paraId="3BEAFA46" w14:textId="77777777">
      <w:pPr>
        <w:pStyle w:val="BodyText"/>
        <w:pBdr>
          <w:bottom w:val="single" w:sz="12" w:space="1" w:color="auto"/>
        </w:pBdr>
        <w:rPr>
          <w:i/>
          <w:lang w:val="en-GB"/>
        </w:rPr>
      </w:pPr>
      <w:r w:rsidRPr="007D4B0A">
        <w:rPr>
          <w:i/>
          <w:lang w:val="en-US"/>
        </w:rPr>
        <w:t>In case of any discrepancy between the English and Swedish language versions of these minutes, the Swedish language version shall prevail.</w:t>
      </w:r>
    </w:p>
    <w:p w:rsidR="002025C8" w:rsidRPr="00A249DE" w:rsidP="002025C8" w14:paraId="5CF04BE8" w14:textId="5BFD9E42">
      <w:pPr>
        <w:pStyle w:val="Title"/>
        <w:ind w:left="4536"/>
        <w:jc w:val="left"/>
      </w:pPr>
      <w:r w:rsidRPr="00A249DE" w:rsidR="00DE4145">
        <w:t>Protokoll fört vid årsstämma i Nordisk Bergteknik AB (publ), org.nr 559059-2506 (“bolaget”), den 7 MAJ 2026 KL. 14.00 i göteborg</w:t>
      </w:r>
    </w:p>
    <w:p w:rsidR="002025C8" w:rsidRPr="00064151" w:rsidP="002025C8" w14:paraId="099CFDB8" w14:textId="4679D250">
      <w:pPr>
        <w:pStyle w:val="Title"/>
        <w:ind w:left="4536"/>
        <w:jc w:val="left"/>
        <w:rPr>
          <w:lang w:val="en-US"/>
        </w:rPr>
      </w:pPr>
      <w:r w:rsidRPr="008A6E96" w:rsidR="008A6E96">
        <w:rPr>
          <w:i/>
          <w:iCs/>
          <w:lang w:val="en-GB"/>
        </w:rPr>
        <w:t>Minutes KEPT AT THE ANNUAL GENERAL MEETING in Nordisk Bergteknik AB (publ),</w:t>
      </w:r>
      <w:r w:rsidR="008A6E96">
        <w:rPr>
          <w:lang w:val="en-GB"/>
        </w:rPr>
        <w:t xml:space="preserve"> </w:t>
      </w:r>
      <w:r w:rsidRPr="002025C8">
        <w:rPr>
          <w:i/>
          <w:lang w:val="en-GB"/>
        </w:rPr>
        <w:t xml:space="preserve">reg. no. </w:t>
      </w:r>
      <w:r w:rsidRPr="008A6E96" w:rsidR="008A6E96">
        <w:rPr>
          <w:lang w:val="en-GB"/>
        </w:rPr>
        <w:t xml:space="preserve">559059-2506 </w:t>
      </w:r>
      <w:r w:rsidRPr="00E544F4" w:rsidR="00DE4145">
        <w:rPr>
          <w:i/>
          <w:lang w:val="en-US"/>
        </w:rPr>
        <w:t>(the “company”), on 7 MAy 2026 AT 2.00 P.M. in gothenburg</w:t>
      </w:r>
    </w:p>
    <w:p w:rsidR="002025C8" w:rsidP="002025C8" w14:paraId="66BE27AD" w14:textId="4F02BA65">
      <w:pPr>
        <w:pStyle w:val="Nr-Rubrik1"/>
      </w:pPr>
      <w:r w:rsidRPr="00A37A09">
        <w:rPr>
          <w:rFonts w:asciiTheme="minorHAnsi" w:eastAsiaTheme="minorHAnsi" w:hAnsiTheme="minorHAnsi" w:cstheme="minorBidi"/>
          <w:caps w:val="0"/>
        </w:rPr>
        <w:t>Stämmans öppnande</w:t>
      </w:r>
    </w:p>
    <w:p w:rsidR="002025C8" w:rsidRPr="002025C8" w:rsidP="002025C8" w14:paraId="2804FBA7" w14:textId="1C5AF6E1">
      <w:pPr>
        <w:pStyle w:val="NormalIndent"/>
        <w:keepNext/>
        <w:rPr>
          <w:b/>
          <w:bCs/>
          <w:i/>
          <w:iCs/>
        </w:rPr>
      </w:pPr>
      <w:r w:rsidRPr="002025C8">
        <w:rPr>
          <w:b/>
          <w:bCs/>
          <w:i/>
          <w:iCs/>
        </w:rPr>
        <w:t>Opening of the meeting</w:t>
      </w:r>
    </w:p>
    <w:p w:rsidR="002025C8" w:rsidP="002025C8" w14:paraId="62370D68" w14:textId="109B79E6">
      <w:pPr>
        <w:pStyle w:val="NormalIndent"/>
      </w:pPr>
      <w:r>
        <w:t>Stämman öppnades av styrelsens ordförande, Mats O. Paulsson.</w:t>
      </w:r>
    </w:p>
    <w:p w:rsidR="002025C8" w:rsidRPr="002025C8" w:rsidP="002025C8" w14:paraId="750A4384" w14:textId="73CCB385">
      <w:pPr>
        <w:pStyle w:val="NormalIndent"/>
        <w:rPr>
          <w:i/>
          <w:iCs/>
          <w:lang w:val="en-GB"/>
        </w:rPr>
      </w:pPr>
      <w:r>
        <w:rPr>
          <w:i/>
          <w:iCs/>
          <w:lang w:val="en-GB"/>
        </w:rPr>
        <w:t>The meeting was opened by the Chairman of the Board, Mats O. Paulsson.</w:t>
      </w:r>
    </w:p>
    <w:p w:rsidR="002025C8" w:rsidP="002025C8" w14:paraId="25CD1F02" w14:textId="1C28A22B">
      <w:pPr>
        <w:pStyle w:val="Nr-Rubrik1"/>
      </w:pPr>
      <w:r w:rsidRPr="00A37A09">
        <w:rPr>
          <w:rFonts w:asciiTheme="minorHAnsi" w:eastAsiaTheme="minorHAnsi" w:hAnsiTheme="minorHAnsi" w:cstheme="minorBidi"/>
          <w:caps w:val="0"/>
        </w:rPr>
        <w:t>Val av ordförande vid stämman</w:t>
      </w:r>
    </w:p>
    <w:p w:rsidR="002025C8" w:rsidRPr="00023B00" w:rsidP="002025C8" w14:paraId="492B5389" w14:textId="7588DFC1">
      <w:pPr>
        <w:pStyle w:val="NormalIndent"/>
        <w:keepNext/>
        <w:rPr>
          <w:b/>
          <w:bCs/>
          <w:i/>
          <w:iCs/>
          <w:lang w:val="en-US"/>
        </w:rPr>
      </w:pPr>
      <w:r w:rsidRPr="00023B00">
        <w:rPr>
          <w:b/>
          <w:bCs/>
          <w:i/>
          <w:iCs/>
          <w:lang w:val="en-US"/>
        </w:rPr>
        <w:t>Election of chairman of the meeting</w:t>
      </w:r>
    </w:p>
    <w:p w:rsidR="008A6E96" w:rsidRPr="008A6E96" w:rsidP="00D53CA7" w14:paraId="795A462A" w14:textId="77777777">
      <w:pPr>
        <w:pStyle w:val="NormalIndent"/>
      </w:pPr>
      <w:r w:rsidRPr="008A6E96">
        <w:t>I enlighet med valberedningens förslag valdes Mats O. Paulsson till ordförande vid stämman.</w:t>
      </w:r>
    </w:p>
    <w:p w:rsidR="008A6E96" w:rsidRPr="008A6E96" w:rsidP="00D53CA7" w14:paraId="74AF62BF" w14:textId="7A3AF420">
      <w:pPr>
        <w:pStyle w:val="NormalIndent"/>
        <w:rPr>
          <w:i/>
          <w:iCs/>
          <w:lang w:val="en-US"/>
        </w:rPr>
      </w:pPr>
      <w:r>
        <w:rPr>
          <w:i/>
          <w:iCs/>
          <w:lang w:val="en-US"/>
        </w:rPr>
        <w:t>It was resolved to elect Mats O. Paulsson as Chairman of the meeting, in accordance with the proposal from the Nomination Committee.</w:t>
      </w:r>
    </w:p>
    <w:p w:rsidR="002025C8" w:rsidP="002025C8" w14:paraId="4A277E97" w14:textId="6F8E5739">
      <w:pPr>
        <w:pStyle w:val="NormalIndent"/>
      </w:pPr>
      <w:r w:rsidRPr="002D33F6">
        <w:t>Uppdrogs åt Alice Witting Isaksson, vid Setterwalls Advokatbyrå, att föra protokoll vid stämman.</w:t>
      </w:r>
    </w:p>
    <w:p w:rsidR="002D33F6" w:rsidP="002025C8" w14:paraId="120955F7" w14:textId="500BEA4E">
      <w:pPr>
        <w:pStyle w:val="NormalIndent"/>
        <w:rPr>
          <w:i/>
          <w:iCs/>
          <w:lang w:val="en-US"/>
        </w:rPr>
      </w:pPr>
      <w:r w:rsidRPr="002C6D05" w:rsidR="002C6D05">
        <w:rPr>
          <w:i/>
          <w:iCs/>
          <w:lang w:val="en-US"/>
        </w:rPr>
        <w:t>Alice Witting Isaksson, at Setterwalls Advokatbyrå, was appointed to keep the minutes of the meeting.</w:t>
      </w:r>
    </w:p>
    <w:p w:rsidR="008A6E96" w:rsidP="002025C8" w14:paraId="6276B9D2" w14:textId="116C317F">
      <w:pPr>
        <w:pStyle w:val="NormalIndent"/>
      </w:pPr>
      <w:r w:rsidRPr="008A6E96">
        <w:t>Det noterades att utöver styrelsens ordförande Mats O. Paulsson närvarade även styrelseledamöterna Göran Näsholm, Magnus Trollius, Oscar Rolfsson och Tom Olander, Bolagets verkställande direktör Andreas Christoffersson samt Daniel Haglund från Bolagets revisor KPMG AB.</w:t>
      </w:r>
    </w:p>
    <w:p w:rsidR="009A1B25" w:rsidRPr="007D4B0A" w:rsidP="002025C8" w14:paraId="7F70F846" w14:textId="7262D1DE">
      <w:pPr>
        <w:pStyle w:val="NormalIndent"/>
        <w:rPr>
          <w:lang w:val="en-GB"/>
        </w:rPr>
      </w:pPr>
      <w:r w:rsidRPr="007A24E9" w:rsidR="007D4B0A">
        <w:rPr>
          <w:i/>
          <w:iCs/>
          <w:lang w:val="en-GB"/>
        </w:rPr>
        <w:t>It was recorded that, in addition to the Chairman of the Board, Mats O. Paulsson, the Board members Göran Näsholm, Magnus Trollius, Oscar Rolfsson and Tom Olander, the CEO Andreas Christoffersson and Daniel Haglund representing the Company's auditor KPMG AB, were present.</w:t>
      </w:r>
    </w:p>
    <w:p w:rsidR="009A1B25" w:rsidP="002025C8" w14:paraId="6F70694D" w14:textId="2A71466A">
      <w:pPr>
        <w:pStyle w:val="NormalIndent"/>
      </w:pPr>
      <w:r w:rsidRPr="009001EC">
        <w:t>Det beslutades att tillåta personer som inte formellt har rätt att närvara, att närvara vid stämman utan rösträtt men med yttranderätt.</w:t>
      </w:r>
    </w:p>
    <w:p w:rsidR="009A1B25" w:rsidRPr="007D4B0A" w:rsidP="002025C8" w14:paraId="45F37B63" w14:textId="34EA4995">
      <w:pPr>
        <w:pStyle w:val="NormalIndent"/>
        <w:rPr>
          <w:lang w:val="en-GB"/>
        </w:rPr>
      </w:pPr>
      <w:r w:rsidRPr="009001EC">
        <w:rPr>
          <w:i/>
          <w:iCs/>
          <w:lang w:val="en-GB"/>
        </w:rPr>
        <w:t>It was resolved to approve that persons without formal right to attend were allowed to attend the meeting, however without voting rights but with the right of speech.</w:t>
      </w:r>
    </w:p>
    <w:p w:rsidR="002025C8" w:rsidP="002025C8" w14:paraId="683055BF" w14:textId="162AA756">
      <w:pPr>
        <w:pStyle w:val="Nr-Rubrik1"/>
      </w:pPr>
      <w:bookmarkStart w:id="0" w:name="_Ref187667824"/>
      <w:r w:rsidRPr="00A37A09">
        <w:rPr>
          <w:rFonts w:asciiTheme="minorHAnsi" w:eastAsiaTheme="minorHAnsi" w:hAnsiTheme="minorHAnsi" w:cstheme="minorBidi"/>
          <w:caps w:val="0"/>
        </w:rPr>
        <w:t>Upprättande och godkännande av röstlängd</w:t>
      </w:r>
      <w:bookmarkEnd w:id="0"/>
    </w:p>
    <w:p w:rsidR="002025C8" w:rsidRPr="00023B00" w:rsidP="002025C8" w14:paraId="215679FF" w14:textId="5419353C">
      <w:pPr>
        <w:pStyle w:val="NormalIndent"/>
        <w:keepNext/>
        <w:rPr>
          <w:b/>
          <w:bCs/>
          <w:i/>
          <w:iCs/>
          <w:lang w:val="en-US"/>
        </w:rPr>
      </w:pPr>
      <w:r w:rsidR="00F11F8F">
        <w:rPr>
          <w:b/>
          <w:bCs/>
          <w:i/>
          <w:iCs/>
          <w:lang w:val="en-US"/>
        </w:rPr>
        <w:t>Preparation and approval of voting register</w:t>
      </w:r>
    </w:p>
    <w:p w:rsidR="002025C8" w:rsidP="002025C8" w14:paraId="0D92FDE9" w14:textId="3E14787E">
      <w:pPr>
        <w:pStyle w:val="NormalIndent"/>
      </w:pPr>
      <w:r w:rsidRPr="00A37A09">
        <w:t>Noterades att sådan utskrift av Bolagets aktiebok som avses i 7 kap. 28 § tredje stycket aktiebolagslagen funnits tillgänglig för aktieägarna inför och under stämman.</w:t>
      </w:r>
    </w:p>
    <w:p w:rsidR="002025C8" w:rsidRPr="002025C8" w:rsidP="002025C8" w14:paraId="5B23980D" w14:textId="4655ACAC">
      <w:pPr>
        <w:pStyle w:val="NormalIndent"/>
        <w:rPr>
          <w:i/>
          <w:iCs/>
          <w:lang w:val="en-GB"/>
        </w:rPr>
      </w:pPr>
      <w:r w:rsidRPr="002025C8">
        <w:rPr>
          <w:i/>
          <w:iCs/>
          <w:lang w:val="en-GB"/>
        </w:rPr>
        <w:t>It was noted that an extract of the Company's share register, as prescribed by Chapter 7, section 28, third paragraph of the Swedish Companies Act, was accessible to the shareholders before and during the meeting.</w:t>
      </w:r>
    </w:p>
    <w:p w:rsidR="00D36758" w:rsidP="00D36758" w14:paraId="2241D11C" w14:textId="2D0ECC01">
      <w:pPr>
        <w:pStyle w:val="NormalIndent"/>
      </w:pPr>
      <w:r>
        <w:t xml:space="preserve">Beslutades att godkänna bilagd förteckning, </w:t>
      </w:r>
      <w:r w:rsidR="00C908EB">
        <w:rPr>
          <w:b/>
        </w:rPr>
        <w:t>Bilaga 3</w:t>
      </w:r>
      <w:r>
        <w:t>, att gälla som röstlängd vid stämman.</w:t>
      </w:r>
    </w:p>
    <w:p w:rsidR="002C6D05" w:rsidRPr="002C6D05" w:rsidP="002C6D05" w14:paraId="4669B59A" w14:textId="6E288B4C">
      <w:pPr>
        <w:pStyle w:val="NormalIndent"/>
        <w:rPr>
          <w:i/>
          <w:iCs/>
          <w:lang w:val="en-US"/>
        </w:rPr>
      </w:pPr>
      <w:r w:rsidRPr="00E97CC8">
        <w:rPr>
          <w:i/>
          <w:iCs/>
          <w:lang w:val="en-US"/>
        </w:rPr>
        <w:t xml:space="preserve">It was resolved to approve the attached list, </w:t>
      </w:r>
      <w:r w:rsidR="00C908EB">
        <w:rPr>
          <w:b/>
          <w:bCs/>
          <w:i/>
          <w:iCs/>
          <w:lang w:val="en-US"/>
        </w:rPr>
        <w:t>Schedule 3</w:t>
      </w:r>
      <w:r w:rsidRPr="00E97CC8">
        <w:rPr>
          <w:i/>
          <w:iCs/>
          <w:lang w:val="en-US"/>
        </w:rPr>
        <w:t>, as the register of voters of the meeting.</w:t>
      </w:r>
    </w:p>
    <w:p w:rsidR="009A1B25" w:rsidRPr="007A24E9" w:rsidP="007A24E9" w14:paraId="235C41E1" w14:textId="5D5DFFD7">
      <w:pPr>
        <w:pStyle w:val="NormalIndent"/>
        <w:rPr>
          <w:b/>
          <w:bCs/>
          <w:highlight w:val="darkGray"/>
        </w:rPr>
      </w:pPr>
      <w:r w:rsidRPr="009A1B25">
        <w:t>Det noterades att det totala antalet aktier i Bolaget uppgår till 57 237 867 och det totala antalet röster i Bolaget uppgår till 57 237 867. Bolaget innehar vid dagen för kallelsen till årsstämman inga egna aktier. Av 57 237 867 aktier som får företrädas på stämman var 27 993 874 aktier och röster företrädda vid stämman, vilket motsvarar cirka 49 procent av aktierna och rösterna i Bolaget.</w:t>
      </w:r>
    </w:p>
    <w:p w:rsidR="00D36758" w:rsidRPr="008724FB" w:rsidP="008724FB" w14:paraId="35F56574" w14:textId="18A0DB5F">
      <w:pPr>
        <w:pStyle w:val="NormalIndent"/>
        <w:rPr>
          <w:b/>
          <w:bCs/>
          <w:i/>
          <w:iCs/>
          <w:lang w:val="en-GB"/>
        </w:rPr>
      </w:pPr>
      <w:r w:rsidRPr="00114EA7" w:rsidR="007A24E9">
        <w:rPr>
          <w:i/>
          <w:iCs/>
          <w:lang w:val="en-GB"/>
        </w:rPr>
        <w:t>It was recorded that the total number of shares in the Company amounts to 57,237,867 and the total number of votes in the Company amounts to 57,237,867. As of the date of the notice convening the annual general meeting the Company holds no own shares. It was recorded that 27,993,874 shares and votes, out of 57,237,867 shares that may be represented at the meeting, were represented at the meeting, corresponding to approximately 49</w:t>
      </w:r>
      <w:r w:rsidRPr="00FD7BD3" w:rsidR="00FD7BD3">
        <w:rPr>
          <w:lang w:val="en-GB"/>
        </w:rPr>
        <w:t xml:space="preserve"> </w:t>
      </w:r>
      <w:r w:rsidRPr="009A1B25" w:rsidR="009A1B25">
        <w:rPr>
          <w:i/>
          <w:iCs/>
          <w:lang w:val="en-GB"/>
        </w:rPr>
        <w:t>percent of all outstanding shares and votes in the Company.</w:t>
      </w:r>
    </w:p>
    <w:p w:rsidR="002025C8" w:rsidRPr="009A1B25" w:rsidP="002025C8" w14:paraId="189DCB65" w14:textId="39096377">
      <w:pPr>
        <w:pStyle w:val="Nr-Rubrik1"/>
        <w:rPr>
          <w:lang w:val="en-GB"/>
        </w:rPr>
      </w:pPr>
      <w:bookmarkStart w:id="1" w:name="_Ref187667915"/>
      <w:r w:rsidRPr="00A37A09">
        <w:rPr>
          <w:rFonts w:asciiTheme="minorHAnsi" w:eastAsiaTheme="minorHAnsi" w:hAnsiTheme="minorHAnsi" w:cstheme="minorBidi"/>
          <w:caps w:val="0"/>
        </w:rPr>
        <w:t>Godkännande av dagordning</w:t>
      </w:r>
      <w:bookmarkEnd w:id="1"/>
      <w:r>
        <w:rPr>
          <w:rFonts w:asciiTheme="minorHAnsi" w:eastAsiaTheme="minorHAnsi" w:hAnsiTheme="minorHAnsi" w:cstheme="minorBidi"/>
          <w:caps w:val="0"/>
          <w:lang w:val="en-GB"/>
        </w:rPr>
        <w:t>en</w:t>
      </w:r>
    </w:p>
    <w:p w:rsidR="002025C8" w:rsidRPr="00F11F8F" w:rsidP="002025C8" w14:paraId="7890AB91" w14:textId="77777777">
      <w:pPr>
        <w:pStyle w:val="NormalIndent"/>
        <w:keepNext/>
        <w:rPr>
          <w:b/>
          <w:bCs/>
          <w:i/>
          <w:iCs/>
          <w:lang w:val="en-GB"/>
        </w:rPr>
      </w:pPr>
      <w:r w:rsidRPr="00F11F8F">
        <w:rPr>
          <w:b/>
          <w:bCs/>
          <w:i/>
          <w:iCs/>
          <w:lang w:val="en-GB"/>
        </w:rPr>
        <w:t>Approval of the agenda</w:t>
      </w:r>
    </w:p>
    <w:p w:rsidR="002025C8" w:rsidP="002025C8" w14:paraId="6112DD9F" w14:textId="3C8246EE">
      <w:pPr>
        <w:pStyle w:val="NormalIndent"/>
      </w:pPr>
      <w:r w:rsidR="00FD7BD3">
        <w:t xml:space="preserve">Det till kallelsen bifogade förslaget till dagordning framlades och godkändes som dagordning för stämman, </w:t>
      </w:r>
      <w:r w:rsidR="00FD7BD3">
        <w:rPr>
          <w:b/>
          <w:bCs/>
        </w:rPr>
        <w:t>Bilaga 4</w:t>
      </w:r>
      <w:r w:rsidRPr="00A37A09">
        <w:t>.</w:t>
      </w:r>
    </w:p>
    <w:p w:rsidR="002025C8" w:rsidRPr="002025C8" w:rsidP="002025C8" w14:paraId="2BCD1805" w14:textId="2C68E32F">
      <w:pPr>
        <w:pStyle w:val="NormalIndent"/>
        <w:rPr>
          <w:i/>
          <w:iCs/>
          <w:lang w:val="en-GB"/>
        </w:rPr>
      </w:pPr>
      <w:r w:rsidR="00FD7BD3">
        <w:rPr>
          <w:i/>
          <w:iCs/>
          <w:lang w:val="en-GB"/>
        </w:rPr>
        <w:t xml:space="preserve">The proposed agenda attached to the notice of the meeting was presented and approved as the agenda for the meeting, </w:t>
      </w:r>
      <w:r w:rsidRPr="00E97CC8" w:rsidR="00D046A2">
        <w:rPr>
          <w:b/>
          <w:bCs/>
          <w:i/>
          <w:iCs/>
          <w:lang w:val="en-US"/>
        </w:rPr>
        <w:t xml:space="preserve">Schedule </w:t>
      </w:r>
      <w:r w:rsidR="00FD7BD3">
        <w:rPr>
          <w:b/>
          <w:bCs/>
          <w:i/>
          <w:iCs/>
          <w:lang w:val="en-GB"/>
        </w:rPr>
        <w:t>4</w:t>
      </w:r>
      <w:r w:rsidRPr="002025C8">
        <w:rPr>
          <w:i/>
          <w:iCs/>
          <w:lang w:val="en-GB"/>
        </w:rPr>
        <w:t>.</w:t>
      </w:r>
    </w:p>
    <w:p w:rsidR="002025C8" w:rsidP="002025C8" w14:paraId="761F49EF" w14:textId="1CFAD024">
      <w:pPr>
        <w:pStyle w:val="Nr-Rubrik1"/>
      </w:pPr>
      <w:r>
        <w:rPr>
          <w:rFonts w:asciiTheme="minorHAnsi" w:eastAsiaTheme="minorHAnsi" w:hAnsiTheme="minorHAnsi" w:cstheme="minorBidi"/>
          <w:caps w:val="0"/>
        </w:rPr>
        <w:t>Val av en eller två justeringspersoner att underteckna protokollet samt röstkontrollanter</w:t>
      </w:r>
    </w:p>
    <w:p w:rsidR="002025C8" w:rsidRPr="00023B00" w:rsidP="002025C8" w14:paraId="29645906" w14:textId="4342B74D">
      <w:pPr>
        <w:pStyle w:val="NormalIndent"/>
        <w:keepNext/>
        <w:rPr>
          <w:b/>
          <w:bCs/>
          <w:i/>
          <w:iCs/>
          <w:lang w:val="en-US"/>
        </w:rPr>
      </w:pPr>
      <w:r w:rsidR="00AE1EAE">
        <w:rPr>
          <w:b/>
          <w:bCs/>
          <w:i/>
          <w:iCs/>
          <w:lang w:val="en-US"/>
        </w:rPr>
        <w:t>Election of one or two persons to verify the minutes as well as vote controllers</w:t>
      </w:r>
    </w:p>
    <w:p w:rsidR="00F25015" w:rsidRPr="00FD7BD3" w:rsidP="002025C8" w14:paraId="262ABC74" w14:textId="40321216">
      <w:pPr>
        <w:pStyle w:val="NormalIndent"/>
      </w:pPr>
      <w:r w:rsidRPr="00EB6D54">
        <w:t>Beslutades att dagens protokoll skulle, vid sidan av ordföranden, justeras av två justeringspersoner samt valdes Christian Nilverius och Joakim Winggren till sådana justeringspersoner. Alice Witting Isaksson utsågs att vid eventuell votering fungera som röstkontrollant.</w:t>
      </w:r>
    </w:p>
    <w:p w:rsidR="002025C8" w:rsidRPr="002025C8" w:rsidP="00C323AC" w14:paraId="42A95273" w14:textId="3CB750B7">
      <w:pPr>
        <w:pStyle w:val="NormalIndent"/>
        <w:rPr>
          <w:i/>
          <w:iCs/>
          <w:lang w:val="en-GB"/>
        </w:rPr>
      </w:pPr>
      <w:r w:rsidRPr="002511D3">
        <w:rPr>
          <w:i/>
          <w:iCs/>
          <w:lang w:val="en-GB"/>
        </w:rPr>
        <w:t>It was resolved that the minutes shall be verified by two persons besides the chairman, whereafter it was resolved to elect Christian Nilverius and Joakim Winggren as such persons to verify the minutes. Alice Witting Isaksson was appointed to, in the event of voting, control the counting of votes.</w:t>
      </w:r>
    </w:p>
    <w:p w:rsidR="002025C8" w:rsidP="002025C8" w14:paraId="74CCE8FB" w14:textId="1F00750C">
      <w:pPr>
        <w:pStyle w:val="Nr-Rubrik1"/>
      </w:pPr>
      <w:r w:rsidRPr="00A37A09">
        <w:rPr>
          <w:rFonts w:asciiTheme="minorHAnsi" w:eastAsiaTheme="minorHAnsi" w:hAnsiTheme="minorHAnsi" w:cstheme="minorBidi"/>
          <w:caps w:val="0"/>
        </w:rPr>
        <w:t>Prövning av om stämman blivit behörigen sammankallad</w:t>
      </w:r>
    </w:p>
    <w:p w:rsidR="002025C8" w:rsidRPr="00023B00" w:rsidP="002025C8" w14:paraId="7412D1E7" w14:textId="77777777">
      <w:pPr>
        <w:pStyle w:val="NormalIndent"/>
        <w:keepNext/>
        <w:rPr>
          <w:b/>
          <w:bCs/>
          <w:i/>
          <w:iCs/>
          <w:lang w:val="en-US"/>
        </w:rPr>
      </w:pPr>
      <w:r w:rsidRPr="00023B00">
        <w:rPr>
          <w:b/>
          <w:bCs/>
          <w:i/>
          <w:iCs/>
          <w:lang w:val="en-US"/>
        </w:rPr>
        <w:t>Determination as to whether the meeting has been duly convened</w:t>
      </w:r>
    </w:p>
    <w:p w:rsidR="002025C8" w:rsidP="002025C8" w14:paraId="110B7A57" w14:textId="31DC45A5">
      <w:pPr>
        <w:pStyle w:val="NormalIndent"/>
      </w:pPr>
      <w:r w:rsidR="008E3F7C">
        <w:t>Noterades att kallelse till stämman offentliggjorts genom pressmeddelande den 31 mars 2026 och på Bolagets hemsida den 31 mars 2026. Kallelsen till stämman var införd i Post- och Inrikes Tidningar den 2 april 2026 och annons om att kallelse skett var införd i Dagens Industri den 2 april 2026.</w:t>
      </w:r>
    </w:p>
    <w:p w:rsidR="003E5C06" w:rsidP="003E5C06" w14:paraId="0E8845A5" w14:textId="0A900BCE">
      <w:pPr>
        <w:pStyle w:val="NormalIndent"/>
        <w:rPr>
          <w:i/>
          <w:iCs/>
          <w:lang w:val="en-GB"/>
        </w:rPr>
      </w:pPr>
      <w:r w:rsidRPr="003E5C06">
        <w:rPr>
          <w:i/>
          <w:iCs/>
          <w:lang w:val="en-GB"/>
        </w:rPr>
        <w:t xml:space="preserve">It was recorded that notice to attend to the meeting was published by press release on </w:t>
      </w:r>
      <w:r w:rsidRPr="003E5C06">
        <w:rPr>
          <w:i/>
          <w:iCs/>
          <w:lang w:val="en-US"/>
        </w:rPr>
        <w:t xml:space="preserve">31 March 2026 </w:t>
      </w:r>
      <w:r w:rsidRPr="003E5C06">
        <w:rPr>
          <w:i/>
          <w:iCs/>
          <w:lang w:val="en-GB"/>
        </w:rPr>
        <w:t xml:space="preserve">and on the Company's website on </w:t>
      </w:r>
      <w:r w:rsidR="005B01B0">
        <w:rPr>
          <w:i/>
          <w:iCs/>
          <w:lang w:val="en-US"/>
        </w:rPr>
        <w:t>31 March 2026</w:t>
      </w:r>
      <w:r w:rsidRPr="003E5C06">
        <w:rPr>
          <w:i/>
          <w:iCs/>
          <w:lang w:val="en-GB"/>
        </w:rPr>
        <w:t xml:space="preserve">. The notice was published in the Official Swedish Gazette (Sw. Post- och Inrikes Tidningar) on </w:t>
      </w:r>
      <w:r w:rsidRPr="003E5C06" w:rsidR="00B747E3">
        <w:rPr>
          <w:i/>
          <w:iCs/>
          <w:lang w:val="en-US"/>
        </w:rPr>
        <w:t xml:space="preserve">2 April 2026 </w:t>
      </w:r>
      <w:r w:rsidRPr="00914921" w:rsidR="00914921">
        <w:rPr>
          <w:i/>
          <w:iCs/>
          <w:lang w:val="en-GB"/>
        </w:rPr>
        <w:t>and the Company announced in, Dagens Industri, that notice to attend had taken place on 2</w:t>
      </w:r>
      <w:r w:rsidRPr="005B01B0" w:rsidR="005B01B0">
        <w:rPr>
          <w:lang w:val="en-GB"/>
        </w:rPr>
        <w:t xml:space="preserve"> </w:t>
      </w:r>
      <w:r w:rsidR="005B01B0">
        <w:rPr>
          <w:i/>
          <w:iCs/>
          <w:lang w:val="en-US"/>
        </w:rPr>
        <w:t>April 2026</w:t>
      </w:r>
      <w:r w:rsidRPr="002025C8">
        <w:rPr>
          <w:i/>
          <w:iCs/>
          <w:lang w:val="en-GB"/>
        </w:rPr>
        <w:t xml:space="preserve">. </w:t>
      </w:r>
    </w:p>
    <w:p w:rsidR="002C6D05" w:rsidRPr="002C6D05" w:rsidP="002C6D05" w14:paraId="3F823C9B" w14:textId="6E1C47AE">
      <w:pPr>
        <w:pStyle w:val="NormalIndent"/>
      </w:pPr>
      <w:r w:rsidRPr="00CE73E4">
        <w:t>Stämman förklarades vara i behörig ordning sammankallad.</w:t>
      </w:r>
    </w:p>
    <w:p w:rsidR="00A55681" w:rsidRPr="008E3F7C" w:rsidP="00A55681" w14:paraId="6D59F60E" w14:textId="4DF6C77C">
      <w:pPr>
        <w:pStyle w:val="NormalIndent"/>
        <w:rPr>
          <w:i/>
          <w:iCs/>
          <w:lang w:val="en-US"/>
        </w:rPr>
      </w:pPr>
      <w:r w:rsidRPr="008E3F7C">
        <w:rPr>
          <w:i/>
          <w:iCs/>
          <w:lang w:val="en-US"/>
        </w:rPr>
        <w:t>The meeting was declared to have been duly convened.</w:t>
      </w:r>
    </w:p>
    <w:p w:rsidR="000922D1" w:rsidRPr="00914921" w:rsidP="00914921" w14:paraId="42436889" w14:textId="73938D45">
      <w:pPr>
        <w:pStyle w:val="Nr-Rubrik1"/>
        <w:rPr>
          <w:rFonts w:asciiTheme="minorHAnsi" w:eastAsiaTheme="minorHAnsi" w:hAnsiTheme="minorHAnsi" w:cstheme="minorBidi"/>
        </w:rPr>
      </w:pPr>
      <w:bookmarkStart w:id="2" w:name="_Ref205994659"/>
      <w:r w:rsidRPr="00914921" w:rsidR="00AC1754">
        <w:rPr>
          <w:rFonts w:asciiTheme="minorHAnsi" w:eastAsiaTheme="minorHAnsi" w:hAnsiTheme="minorHAnsi" w:cstheme="minorBidi"/>
          <w:caps w:val="0"/>
        </w:rPr>
        <w:t>Framläggande av årsredovisningen och revisionsberättelsen, koncernredovisningen och koncernrevisionsberättelsen samt styrelsens rapport enligt 8 kap. 53 a § och revisorns yttrande enligt 8 kap. 54 § aktiebolagslagen</w:t>
      </w:r>
      <w:bookmarkEnd w:id="2"/>
      <w:r w:rsidRPr="00914921" w:rsidR="00AC1754">
        <w:rPr>
          <w:rFonts w:asciiTheme="minorHAnsi" w:eastAsiaTheme="minorHAnsi" w:hAnsiTheme="minorHAnsi" w:cstheme="minorBidi"/>
          <w:caps w:val="0"/>
        </w:rPr>
        <w:t xml:space="preserve"> </w:t>
      </w:r>
    </w:p>
    <w:p w:rsidR="007D4B0A" w:rsidRPr="007D4B0A" w:rsidP="007D4B0A" w14:paraId="325AA3C3" w14:textId="2E73B70F">
      <w:pPr>
        <w:pStyle w:val="NormalIndent"/>
        <w:rPr>
          <w:b/>
          <w:bCs/>
          <w:i/>
          <w:iCs/>
          <w:lang w:val="en-US"/>
        </w:rPr>
      </w:pPr>
      <w:r w:rsidRPr="007D4B0A">
        <w:rPr>
          <w:b/>
          <w:bCs/>
          <w:i/>
          <w:iCs/>
          <w:lang w:val="en-US"/>
        </w:rPr>
        <w:t>Presentation of the annual financial report and the auditor’s report, the consolidated annual financial report and the consolidated auditor’s report, as well as the Board of Directors’ report in accordance with Chapter 8, Section 53 a and the auditor’s statement in accordance with Chapter 8, Section 54 of the Swedish Companies Act</w:t>
      </w:r>
    </w:p>
    <w:p w:rsidR="007D4B0A" w:rsidRPr="007D4B0A" w:rsidP="00A55681" w14:paraId="10E51109" w14:textId="5F8A492B">
      <w:pPr>
        <w:pStyle w:val="NormalIndent"/>
      </w:pPr>
      <w:r w:rsidRPr="007D4B0A">
        <w:t>Årsredovisningen, revisionsberättelsen, koncernredovisningen och koncernrevisionsberättelsen för räkenskapsåret 2025, samt styrelsens rapport enligt 8 kap. 53 a § och revisorns yttrande enligt 8 kap. 54 § aktiebolagslagen lades fram.</w:t>
      </w:r>
    </w:p>
    <w:p w:rsidR="007D4B0A" w:rsidRPr="007D4B0A" w:rsidP="00A55681" w14:paraId="243534C4" w14:textId="69719AE3">
      <w:pPr>
        <w:pStyle w:val="NormalIndent"/>
        <w:rPr>
          <w:i/>
          <w:iCs/>
          <w:lang w:val="en-GB"/>
        </w:rPr>
      </w:pPr>
      <w:r w:rsidRPr="007D4B0A">
        <w:rPr>
          <w:i/>
          <w:iCs/>
          <w:lang w:val="en-GB"/>
        </w:rPr>
        <w:t>The annual financial report, the auditor’s report, the consolidated annual financial report and the consolidated auditor’s report for the financial year 2025, as well as the Board of Directors’ report in accordance with Chapter 8, Section 53 a and the auditor’s statement in accordance with Chapter 8, Section 54 of the Swedish Companies Act, were presented.</w:t>
      </w:r>
    </w:p>
    <w:p w:rsidR="007D4B0A" w:rsidRPr="00657567" w:rsidP="00A55681" w14:paraId="2E934F87" w14:textId="4823E206">
      <w:pPr>
        <w:pStyle w:val="NormalIndent"/>
      </w:pPr>
      <w:r w:rsidRPr="00657567">
        <w:t>Verkställande direktören Andreas Christoffersson lämnade en redogörelse för koncernens verksamhet under räkenskapsåret 2025, det första kvartalet 2026 samt nuvarande marknadsläge.</w:t>
      </w:r>
    </w:p>
    <w:p w:rsidR="007D4B0A" w:rsidRPr="007D4B0A" w:rsidP="00A55681" w14:paraId="5CE0B79F" w14:textId="36F221C0">
      <w:pPr>
        <w:pStyle w:val="NormalIndent"/>
        <w:rPr>
          <w:i/>
          <w:iCs/>
          <w:lang w:val="en-GB"/>
        </w:rPr>
      </w:pPr>
      <w:r w:rsidRPr="00657567">
        <w:rPr>
          <w:i/>
          <w:iCs/>
          <w:lang w:val="en-GB"/>
        </w:rPr>
        <w:t>The CEO, Andreas Christoffersson, presented a report on the group's activities during the financial year 2025, the first quarter of 2026 and of the current market situation.</w:t>
      </w:r>
    </w:p>
    <w:p w:rsidR="007D4B0A" w:rsidP="00A55681" w14:paraId="21EC94A2" w14:textId="01EFB73A">
      <w:pPr>
        <w:pStyle w:val="NormalIndent"/>
      </w:pPr>
      <w:r w:rsidRPr="00686D86">
        <w:t>Auktoriserade revisorn tillika Bolagets huvudansvarige revisor Daniel Haglund lämnade en redogörelse för revisionsarbetet avseende det gångna året och för huvuddragen i revisionsberättelsen och koncernrevisionsberättelsen samt yttrandet rörande efterlevnad av riktlinjerna för ersättning till ledande befattningshavare.</w:t>
      </w:r>
    </w:p>
    <w:p w:rsidR="007D4B0A" w:rsidP="00A55681" w14:paraId="791C5364" w14:textId="25BABEED">
      <w:pPr>
        <w:pStyle w:val="NormalIndent"/>
        <w:rPr>
          <w:lang w:val="en-GB"/>
        </w:rPr>
      </w:pPr>
      <w:r w:rsidRPr="00686D86">
        <w:rPr>
          <w:i/>
          <w:iCs/>
          <w:lang w:val="en-GB"/>
        </w:rPr>
        <w:t>The authorised auditor and the Company’s auditor in charge Daniel Haglund presented a statement of the auditor’s work the past year and of the main features of the audit report and the consolidated audit report as well as the report regarding compliance with the guidelines for remuneration to senior executives.</w:t>
      </w:r>
    </w:p>
    <w:p w:rsidR="007D4B0A" w:rsidRPr="00950005" w:rsidP="00A55681" w14:paraId="7EEF2A1F" w14:textId="65D82980">
      <w:pPr>
        <w:pStyle w:val="NormalIndent"/>
      </w:pPr>
      <w:r w:rsidRPr="00950005">
        <w:t>Andreas Christoffersson och Daniel Haglund besvarade frågor från aktieägarna.</w:t>
      </w:r>
    </w:p>
    <w:p w:rsidR="007D4B0A" w:rsidRPr="007D4B0A" w:rsidP="007D4B0A" w14:paraId="6FE2B255" w14:textId="5E3CCDFF">
      <w:pPr>
        <w:pStyle w:val="NormalIndent"/>
        <w:rPr>
          <w:lang w:val="en-GB"/>
        </w:rPr>
      </w:pPr>
      <w:r w:rsidRPr="00950005">
        <w:rPr>
          <w:i/>
          <w:iCs/>
          <w:lang w:val="en-GB"/>
        </w:rPr>
        <w:t>Andreas Christoffersson and Daniel Haglund responded to questions raised from the shareholders.</w:t>
      </w:r>
    </w:p>
    <w:p w:rsidR="00AC1754" w:rsidRPr="00AC1754" w:rsidP="00AC1754" w14:paraId="24339E2C" w14:textId="51647AAB">
      <w:pPr>
        <w:pStyle w:val="Nr-Rubrik1"/>
        <w:rPr>
          <w:rFonts w:asciiTheme="minorHAnsi" w:eastAsiaTheme="minorHAnsi" w:hAnsiTheme="minorHAnsi" w:cstheme="minorBidi"/>
        </w:rPr>
      </w:pPr>
      <w:bookmarkStart w:id="3" w:name="_Ref205995104"/>
      <w:r w:rsidRPr="00AC1754">
        <w:rPr>
          <w:rFonts w:asciiTheme="minorHAnsi" w:eastAsiaTheme="minorHAnsi" w:hAnsiTheme="minorHAnsi" w:cstheme="minorBidi"/>
          <w:caps w:val="0"/>
        </w:rPr>
        <w:t>Beslut om (a) fastställande av resultaträkning och balansräkning, koncernresultaträkning och koncernbalansräkning samt styrelsens rapport enligt 8 kap. 53 a § aktiebolagslagen, (b) disposition beträffande Bolagets resultat enligt fastställd balansräkning och (c) ansvarsfrihet för styrelseledamöterna och verkställande direktören</w:t>
      </w:r>
    </w:p>
    <w:bookmarkEnd w:id="3"/>
    <w:p w:rsidR="00BD6C42" w:rsidRPr="00BD6C42" w:rsidP="00BD6C42" w14:paraId="4BE7C507" w14:textId="0206F703">
      <w:pPr>
        <w:pStyle w:val="NormalIndent"/>
        <w:rPr>
          <w:b/>
          <w:bCs/>
          <w:i/>
          <w:iCs/>
          <w:lang w:val="en-US"/>
        </w:rPr>
      </w:pPr>
      <w:r w:rsidRPr="00BD6C42">
        <w:rPr>
          <w:b/>
          <w:bCs/>
          <w:i/>
          <w:iCs/>
          <w:lang w:val="en-US"/>
        </w:rPr>
        <w:t>Resolution regarding (a) the adoption of the income statement and the balance sheet, the consolidated income statement and the consolidated balance sheet as well as the Board of Directors’ report pursuant to Chapter 8, Section 53 a of the Swedish Companies Act, (b) the disposition of the Company’s result according to the adopted balance sheet and (c) the discharge from liability for the members of the Board of Directors and the CEO</w:t>
      </w:r>
    </w:p>
    <w:p w:rsidR="00BD6C42" w:rsidP="00BD6C42" w14:paraId="2BAEFC96" w14:textId="01058E28">
      <w:pPr>
        <w:pStyle w:val="NormalIndent"/>
        <w:numPr>
          <w:ilvl w:val="0"/>
          <w:numId w:val="37"/>
        </w:numPr>
        <w:ind w:left="1276" w:hanging="425"/>
        <w:rPr>
          <w:rFonts w:asciiTheme="majorHAnsi" w:eastAsiaTheme="majorEastAsia" w:hAnsiTheme="majorHAnsi" w:cstheme="majorBidi"/>
        </w:rPr>
      </w:pPr>
      <w:r w:rsidRPr="00BD6C42">
        <w:rPr>
          <w:rFonts w:asciiTheme="majorHAnsi" w:eastAsiaTheme="majorEastAsia" w:hAnsiTheme="majorHAnsi" w:cstheme="majorBidi"/>
        </w:rPr>
        <w:t>Det beslutades att fastställa den i årsredovisningen intagna resultaträkningen och balansräkningen, den i koncernredovisningen intagna koncernresultaträkningen och koncernbalansräkningen för räkenskapsåret 2025 samt styrelsens rapport enligt 8 kap. 53 a § aktiebolagslagen.</w:t>
      </w:r>
    </w:p>
    <w:p w:rsidR="00BD6C42" w:rsidP="00BD6C42" w14:paraId="44178CAE" w14:textId="130365A3">
      <w:pPr>
        <w:pStyle w:val="NormalIndent"/>
        <w:ind w:left="1276"/>
        <w:rPr>
          <w:lang w:val="en-GB"/>
        </w:rPr>
      </w:pPr>
      <w:r w:rsidRPr="00BD6C42">
        <w:rPr>
          <w:i/>
          <w:iCs/>
          <w:lang w:val="en-GB"/>
        </w:rPr>
        <w:t>It was resolved to adopt the income statement and balance sheet included in the annual report, the consolidated income statement and consolidated balance sheet included in the consolidated annual report, for the financial year 2025, as well as the Board of Directors' report pursuant to Chapter 8, Section 53 a of the Swedish Companies Act.</w:t>
      </w:r>
    </w:p>
    <w:p w:rsidR="00BD6C42" w:rsidRPr="006C44FA" w:rsidP="00BD6C42" w14:paraId="7DB90492" w14:textId="77777777">
      <w:pPr>
        <w:pStyle w:val="NormalIndent"/>
        <w:numPr>
          <w:ilvl w:val="0"/>
          <w:numId w:val="37"/>
        </w:numPr>
        <w:ind w:left="1276" w:hanging="425"/>
        <w:rPr>
          <w:rFonts w:asciiTheme="majorHAnsi" w:eastAsiaTheme="majorEastAsia" w:hAnsiTheme="majorHAnsi" w:cstheme="majorBidi"/>
        </w:rPr>
      </w:pPr>
      <w:r w:rsidRPr="006C44FA">
        <w:rPr>
          <w:rFonts w:asciiTheme="majorHAnsi" w:eastAsiaTheme="majorEastAsia" w:hAnsiTheme="majorHAnsi" w:cstheme="majorBidi"/>
        </w:rPr>
        <w:t xml:space="preserve">Styrelsens förslag om disposition beträffande Bolagets resultat lades fram. </w:t>
      </w:r>
    </w:p>
    <w:p w:rsidR="00BD6C42" w:rsidRPr="00BD6C42" w:rsidP="00BD6C42" w14:paraId="6E51641A" w14:textId="6310EDB1">
      <w:pPr>
        <w:pStyle w:val="NormalIndent"/>
        <w:ind w:left="1276"/>
        <w:rPr>
          <w:rFonts w:asciiTheme="majorHAnsi" w:eastAsiaTheme="majorEastAsia" w:hAnsiTheme="majorHAnsi" w:cstheme="majorBidi"/>
          <w:lang w:val="en-GB"/>
        </w:rPr>
      </w:pPr>
      <w:r w:rsidRPr="00BD6C42">
        <w:rPr>
          <w:rFonts w:asciiTheme="majorHAnsi" w:eastAsiaTheme="majorEastAsia" w:hAnsiTheme="majorHAnsi" w:cstheme="majorBidi"/>
          <w:i/>
          <w:iCs/>
          <w:lang w:val="en-GB"/>
        </w:rPr>
        <w:t>The Board’s proposal regarding distribution of the Company’s result was presented.</w:t>
      </w:r>
    </w:p>
    <w:p w:rsidR="00BD6C42" w:rsidP="00BD6C42" w14:paraId="7B8C7266" w14:textId="673AE5FD">
      <w:pPr>
        <w:pStyle w:val="NormalIndent"/>
        <w:ind w:left="1276"/>
        <w:rPr>
          <w:rFonts w:asciiTheme="majorHAnsi" w:eastAsiaTheme="majorEastAsia" w:hAnsiTheme="majorHAnsi" w:cstheme="majorBidi"/>
        </w:rPr>
      </w:pPr>
      <w:r>
        <w:rPr>
          <w:rFonts w:asciiTheme="majorHAnsi" w:eastAsiaTheme="majorEastAsia" w:hAnsiTheme="majorHAnsi" w:cstheme="majorBidi"/>
        </w:rPr>
        <w:t>I enlighet med styrelsens förslag beslutade stämman att ingen utdelning ska lämnas till aktieägarna och att till stämmans förfogande stående vinstmedel om 1 037 340 829 kronor ska balanseras i ny räkning.</w:t>
      </w:r>
    </w:p>
    <w:p w:rsidR="00BD6C42" w:rsidRPr="00BD6C42" w:rsidP="00BD6C42" w14:paraId="6CD1EDC4" w14:textId="19BD95EA">
      <w:pPr>
        <w:pStyle w:val="NormalIndent"/>
        <w:ind w:left="1276"/>
        <w:rPr>
          <w:rFonts w:asciiTheme="majorHAnsi" w:eastAsiaTheme="majorEastAsia" w:hAnsiTheme="majorHAnsi" w:cstheme="majorBidi"/>
          <w:i/>
          <w:iCs/>
          <w:lang w:val="en-GB"/>
        </w:rPr>
      </w:pPr>
      <w:r w:rsidRPr="00BD6C42">
        <w:rPr>
          <w:rFonts w:asciiTheme="majorHAnsi" w:eastAsiaTheme="majorEastAsia" w:hAnsiTheme="majorHAnsi" w:cstheme="majorBidi"/>
          <w:i/>
          <w:iCs/>
          <w:lang w:val="en-GB"/>
        </w:rPr>
        <w:t>In accordance with the proposal of the Board of Directors, the meeting resolved that no dividends shall be distributed to the shareholders and that the profits of SEK 1,037,340,829</w:t>
      </w:r>
      <w:r w:rsidRPr="00BD6C42">
        <w:rPr>
          <w:rFonts w:asciiTheme="majorHAnsi" w:eastAsiaTheme="majorEastAsia" w:hAnsiTheme="majorHAnsi" w:cstheme="majorBidi"/>
          <w:lang w:val="en-GB"/>
        </w:rPr>
        <w:t xml:space="preserve"> </w:t>
      </w:r>
      <w:r>
        <w:rPr>
          <w:rFonts w:asciiTheme="majorHAnsi" w:eastAsiaTheme="majorEastAsia" w:hAnsiTheme="majorHAnsi" w:cstheme="majorBidi"/>
          <w:i/>
          <w:iCs/>
          <w:lang w:val="en-GB"/>
        </w:rPr>
        <w:t>at the disposal of the meeting shall be carried forward into new accounts.</w:t>
      </w:r>
    </w:p>
    <w:p w:rsidR="00BD6C42" w:rsidP="00BD6C42" w14:paraId="75765EAA" w14:textId="59A9641D">
      <w:pPr>
        <w:pStyle w:val="NormalIndent"/>
        <w:numPr>
          <w:ilvl w:val="0"/>
          <w:numId w:val="37"/>
        </w:numPr>
        <w:ind w:left="1276" w:hanging="425"/>
        <w:rPr>
          <w:rFonts w:asciiTheme="majorHAnsi" w:eastAsiaTheme="majorEastAsia" w:hAnsiTheme="majorHAnsi" w:cstheme="majorBidi"/>
        </w:rPr>
      </w:pPr>
      <w:r w:rsidRPr="00BD6C42">
        <w:rPr>
          <w:rFonts w:asciiTheme="majorHAnsi" w:eastAsiaTheme="majorEastAsia" w:hAnsiTheme="majorHAnsi" w:cstheme="majorBidi"/>
        </w:rPr>
        <w:t>Stämman beslutade att envar av de personer som innehaft uppdrag som styrelseledamöter under 2025 samt den verkställande direktören beviljades ansvarsfrihet för räkenskapsåret 2025. Noterades att de som omfattas av beslutet inte deltog i röstningen såvitt avser honom/henne.</w:t>
      </w:r>
    </w:p>
    <w:p w:rsidR="00BD6C42" w:rsidRPr="00BD6C42" w:rsidP="00BD6C42" w14:paraId="01B10DDB" w14:textId="76746C14">
      <w:pPr>
        <w:pStyle w:val="NormalIndent"/>
        <w:ind w:left="1276"/>
        <w:rPr>
          <w:rFonts w:asciiTheme="majorHAnsi" w:eastAsiaTheme="majorEastAsia" w:hAnsiTheme="majorHAnsi" w:cstheme="majorBidi"/>
          <w:i/>
          <w:iCs/>
          <w:lang w:val="en-GB"/>
        </w:rPr>
      </w:pPr>
      <w:r w:rsidRPr="00BD6C42">
        <w:rPr>
          <w:rFonts w:asciiTheme="majorHAnsi" w:eastAsiaTheme="majorEastAsia" w:hAnsiTheme="majorHAnsi" w:cstheme="majorBidi"/>
          <w:i/>
          <w:iCs/>
          <w:lang w:val="en-GB"/>
        </w:rPr>
        <w:t>The meeting resolved to grant discharge from liability for the 2025 financial year to each of the individuals who served as members of the Board of Directors during 2025, as well as to the CEO. It was noted that the persons subject to resolution did not participate in the voting with respect to him/her.</w:t>
      </w:r>
    </w:p>
    <w:p w:rsidR="002025C8" w:rsidP="002025C8" w14:paraId="74DE8C0D" w14:textId="386926F6">
      <w:pPr>
        <w:pStyle w:val="Nr-Rubrik1"/>
      </w:pPr>
      <w:r>
        <w:rPr>
          <w:caps w:val="0"/>
        </w:rPr>
        <w:t>Beslut om fastställande av styrelse- och revisorsarvoden</w:t>
      </w:r>
    </w:p>
    <w:p w:rsidR="0064588B" w:rsidP="002025C8" w14:paraId="23528F46" w14:textId="7EA1F2B7">
      <w:pPr>
        <w:pStyle w:val="NormalIndent"/>
        <w:rPr>
          <w:b/>
          <w:bCs/>
          <w:i/>
          <w:iCs/>
          <w:lang w:val="en-US"/>
        </w:rPr>
      </w:pPr>
      <w:r w:rsidRPr="0064588B">
        <w:rPr>
          <w:b/>
          <w:bCs/>
          <w:i/>
          <w:iCs/>
          <w:lang w:val="en-US"/>
        </w:rPr>
        <w:t>Determination of remuneration for the Board members and the auditor</w:t>
      </w:r>
    </w:p>
    <w:p w:rsidR="0064588B" w:rsidP="002025C8" w14:paraId="670749D4" w14:textId="110B57B9">
      <w:pPr>
        <w:pStyle w:val="NormalIndent"/>
      </w:pPr>
      <w:r w:rsidRPr="0064588B">
        <w:t>Beslutades, i enlighet med framlagt förslag från valberedningen:</w:t>
      </w:r>
    </w:p>
    <w:p w:rsidR="00BC7B35" w:rsidRPr="00BC7B35" w:rsidP="002025C8" w14:paraId="062C1A7D" w14:textId="189C7A9D">
      <w:pPr>
        <w:pStyle w:val="NormalIndent"/>
        <w:rPr>
          <w:i/>
          <w:iCs/>
          <w:lang w:val="en-GB"/>
        </w:rPr>
      </w:pPr>
      <w:r w:rsidRPr="00BC7B35">
        <w:rPr>
          <w:i/>
          <w:iCs/>
          <w:lang w:val="en-GB"/>
        </w:rPr>
        <w:t>In accordance with the Nomination Committee's proposal, it was resolved:</w:t>
      </w:r>
    </w:p>
    <w:p w:rsidR="0064588B" w:rsidP="0064588B" w14:paraId="22D29851" w14:textId="4F2CC730">
      <w:pPr>
        <w:pStyle w:val="NormalIndent"/>
        <w:numPr>
          <w:ilvl w:val="0"/>
          <w:numId w:val="38"/>
        </w:numPr>
        <w:ind w:left="1276" w:hanging="425"/>
        <w:rPr>
          <w:rFonts w:asciiTheme="majorHAnsi" w:eastAsiaTheme="majorEastAsia" w:hAnsiTheme="majorHAnsi" w:cstheme="majorBidi"/>
        </w:rPr>
      </w:pPr>
      <w:r>
        <w:rPr>
          <w:rFonts w:asciiTheme="majorHAnsi" w:eastAsiaTheme="majorEastAsia" w:hAnsiTheme="majorHAnsi" w:cstheme="majorBidi"/>
        </w:rPr>
        <w:t>att ett fast arvode om sammanlagt 1 989 000 kronor ska utgå till styrelsens ledamöter, varav 569 000 kronor ska utgå till styrelsens ordförande och 284 000 kronor ska utgå till vardera styrelseledamot;</w:t>
      </w:r>
    </w:p>
    <w:p w:rsidR="0064588B" w:rsidP="0064588B" w14:paraId="1D81EE8E" w14:textId="1B7B84D5">
      <w:pPr>
        <w:pStyle w:val="NormalIndent"/>
        <w:ind w:left="1276"/>
        <w:rPr>
          <w:rFonts w:asciiTheme="majorHAnsi" w:eastAsiaTheme="majorEastAsia" w:hAnsiTheme="majorHAnsi" w:cstheme="majorBidi"/>
          <w:i/>
          <w:iCs/>
          <w:lang w:val="en-GB"/>
        </w:rPr>
      </w:pPr>
      <w:r w:rsidRPr="0064588B">
        <w:rPr>
          <w:rFonts w:asciiTheme="majorHAnsi" w:eastAsiaTheme="majorEastAsia" w:hAnsiTheme="majorHAnsi" w:cstheme="majorBidi"/>
          <w:i/>
          <w:iCs/>
          <w:lang w:val="en-GB"/>
        </w:rPr>
        <w:t>that a fixed remuneration of a total of SEK 1,989,000</w:t>
      </w:r>
      <w:r w:rsidRPr="0064588B">
        <w:rPr>
          <w:rFonts w:asciiTheme="majorHAnsi" w:eastAsiaTheme="majorEastAsia" w:hAnsiTheme="majorHAnsi" w:cstheme="majorBidi"/>
          <w:lang w:val="en-GB"/>
        </w:rPr>
        <w:t xml:space="preserve"> </w:t>
      </w:r>
      <w:r w:rsidRPr="0064588B">
        <w:rPr>
          <w:rFonts w:asciiTheme="majorHAnsi" w:eastAsiaTheme="majorEastAsia" w:hAnsiTheme="majorHAnsi" w:cstheme="majorBidi"/>
          <w:i/>
          <w:iCs/>
          <w:lang w:val="en-GB"/>
        </w:rPr>
        <w:t>shall be paid to the members of the Board of Directors, whereof SEK 569,000 shall be paid to the Chairman of the Board and SEK 284,000 to each member of the Board;</w:t>
      </w:r>
    </w:p>
    <w:p w:rsidR="00DA3B7D" w:rsidP="00DA3B7D" w14:paraId="762C9872" w14:textId="29F1B750">
      <w:pPr>
        <w:pStyle w:val="NormalIndent"/>
        <w:numPr>
          <w:ilvl w:val="0"/>
          <w:numId w:val="38"/>
        </w:numPr>
        <w:ind w:left="1276" w:hanging="425"/>
        <w:rPr>
          <w:rFonts w:asciiTheme="majorHAnsi" w:eastAsiaTheme="majorEastAsia" w:hAnsiTheme="majorHAnsi" w:cstheme="majorBidi"/>
        </w:rPr>
      </w:pPr>
      <w:r w:rsidRPr="00DA3B7D">
        <w:rPr>
          <w:rFonts w:asciiTheme="majorHAnsi" w:eastAsiaTheme="majorEastAsia" w:hAnsiTheme="majorHAnsi" w:cstheme="majorBidi"/>
        </w:rPr>
        <w:t>att arvode till revisionsutskottets ordförande ska utgå med 86 000 kronor och 57 000 kronor ska utgå till vardera ledamot i revisionsutskottet och 57 000 kronor ska utgå till ordförande i ersättningsutskottet och 34 500 kronor till vardera ledamot i ersättningsutskottet; och</w:t>
      </w:r>
    </w:p>
    <w:p w:rsidR="00DA3B7D" w:rsidP="00DA3B7D" w14:paraId="0C4D7A14" w14:textId="796B4A78">
      <w:pPr>
        <w:pStyle w:val="NormalIndent"/>
        <w:ind w:left="1276"/>
        <w:rPr>
          <w:rFonts w:asciiTheme="majorHAnsi" w:eastAsiaTheme="majorEastAsia" w:hAnsiTheme="majorHAnsi" w:cstheme="majorBidi"/>
          <w:i/>
          <w:iCs/>
          <w:lang w:val="en-GB"/>
        </w:rPr>
      </w:pPr>
      <w:r w:rsidRPr="00DA3B7D">
        <w:rPr>
          <w:rFonts w:asciiTheme="majorHAnsi" w:eastAsiaTheme="majorEastAsia" w:hAnsiTheme="majorHAnsi" w:cstheme="majorBidi"/>
          <w:i/>
          <w:iCs/>
          <w:lang w:val="en-GB"/>
        </w:rPr>
        <w:t>that remuneration to the Chairman of the Audit Committee shall amount to SEK 86,000 and SEK 57,000 shall be paid to each member of the Audit Committee and SEK 57,000 shall be paid to the Chairman of the Remuneration Committee and SEK 34,500 to each member of the Remuneration Committee; and</w:t>
      </w:r>
    </w:p>
    <w:p w:rsidR="00DA3B7D" w:rsidP="00DA3B7D" w14:paraId="4D884422" w14:textId="6EFE347A">
      <w:pPr>
        <w:pStyle w:val="NormalIndent"/>
        <w:numPr>
          <w:ilvl w:val="0"/>
          <w:numId w:val="38"/>
        </w:numPr>
        <w:ind w:left="1276" w:hanging="425"/>
        <w:rPr>
          <w:rFonts w:asciiTheme="majorHAnsi" w:eastAsiaTheme="majorEastAsia" w:hAnsiTheme="majorHAnsi" w:cstheme="majorBidi"/>
        </w:rPr>
      </w:pPr>
      <w:r>
        <w:rPr>
          <w:rFonts w:asciiTheme="majorHAnsi" w:eastAsiaTheme="majorEastAsia" w:hAnsiTheme="majorHAnsi" w:cstheme="majorBidi"/>
        </w:rPr>
        <w:t>att arvode till revisorn ska utgå enligt godkänd räkning.</w:t>
      </w:r>
    </w:p>
    <w:p w:rsidR="00DA3B7D" w:rsidP="00DA3B7D" w14:paraId="35A21F9A" w14:textId="1A4927BE">
      <w:pPr>
        <w:pStyle w:val="NormalIndent"/>
        <w:ind w:left="1276"/>
        <w:rPr>
          <w:rFonts w:asciiTheme="majorHAnsi" w:eastAsiaTheme="majorEastAsia" w:hAnsiTheme="majorHAnsi" w:cstheme="majorBidi"/>
          <w:i/>
          <w:iCs/>
          <w:lang w:val="en-GB"/>
        </w:rPr>
      </w:pPr>
      <w:r>
        <w:rPr>
          <w:rFonts w:asciiTheme="majorHAnsi" w:eastAsiaTheme="majorEastAsia" w:hAnsiTheme="majorHAnsi" w:cstheme="majorBidi"/>
          <w:i/>
          <w:iCs/>
          <w:lang w:val="en-GB"/>
        </w:rPr>
        <w:t>that remuneration to the auditor shall be paid in accordance with approved invoice.</w:t>
      </w:r>
    </w:p>
    <w:p w:rsidR="00DA3B7D" w:rsidP="00DA3B7D" w14:paraId="54EE6EA0" w14:textId="01BB3169">
      <w:pPr>
        <w:pStyle w:val="Nr-Rubrik1"/>
        <w:rPr>
          <w:caps w:val="0"/>
        </w:rPr>
      </w:pPr>
      <w:r>
        <w:rPr>
          <w:caps w:val="0"/>
        </w:rPr>
        <w:t>Beslut om fastställande av (a) antal styrelseledamöter och (b) antal revisorer samt revisorssuppleanter</w:t>
      </w:r>
    </w:p>
    <w:p w:rsidR="00DA3B7D" w:rsidP="00DA3B7D" w14:paraId="74FA1336" w14:textId="7923490F">
      <w:pPr>
        <w:pStyle w:val="NormalIndent"/>
        <w:rPr>
          <w:b/>
          <w:bCs/>
          <w:i/>
          <w:iCs/>
          <w:lang w:val="en-GB"/>
        </w:rPr>
      </w:pPr>
      <w:r>
        <w:rPr>
          <w:b/>
          <w:bCs/>
          <w:i/>
          <w:iCs/>
          <w:lang w:val="en-GB"/>
        </w:rPr>
        <w:t>Resolution on the determination of (a) the number of Board members, and (b) the number of auditors and deputy auditors</w:t>
      </w:r>
    </w:p>
    <w:p w:rsidR="00DA3B7D" w:rsidP="00DA3B7D" w14:paraId="258D0FCF" w14:textId="08095683">
      <w:pPr>
        <w:pStyle w:val="NormalIndent"/>
      </w:pPr>
      <w:r>
        <w:t>Beslutades, i enlighet med framlagt förslag från valberedningen och för tiden intill dess nästa årsstämma hållits:</w:t>
      </w:r>
    </w:p>
    <w:p w:rsidR="00DA3B7D" w:rsidP="00DA3B7D" w14:paraId="6A5BCABD" w14:textId="244C9B69">
      <w:pPr>
        <w:pStyle w:val="NormalIndent"/>
        <w:jc w:val="left"/>
        <w:rPr>
          <w:i/>
          <w:iCs/>
          <w:lang w:val="en-GB"/>
        </w:rPr>
      </w:pPr>
      <w:r w:rsidRPr="00DA3B7D">
        <w:rPr>
          <w:i/>
          <w:iCs/>
          <w:lang w:val="en-GB"/>
        </w:rPr>
        <w:t>In accordance with the Nomination Committee's proposal and for the period until the next annual general meeting, it was resolved:</w:t>
      </w:r>
    </w:p>
    <w:p w:rsidR="00DA3B7D" w:rsidP="00DA3B7D" w14:paraId="2E3EDA02" w14:textId="5C0B3196">
      <w:pPr>
        <w:pStyle w:val="NormalIndent"/>
        <w:numPr>
          <w:ilvl w:val="0"/>
          <w:numId w:val="40"/>
        </w:numPr>
        <w:ind w:left="1276" w:hanging="425"/>
        <w:jc w:val="left"/>
      </w:pPr>
      <w:r>
        <w:t xml:space="preserve">att Bolagets styrelse ska bestå av sex stämmovalda ordinarie ledamöter utan suppleanter; och </w:t>
      </w:r>
    </w:p>
    <w:p w:rsidR="00DA3B7D" w:rsidP="00DA3B7D" w14:paraId="4C326D7D" w14:textId="67569978">
      <w:pPr>
        <w:pStyle w:val="NormalIndent"/>
        <w:ind w:left="1276"/>
        <w:jc w:val="left"/>
        <w:rPr>
          <w:i/>
          <w:iCs/>
          <w:lang w:val="en-GB"/>
        </w:rPr>
      </w:pPr>
      <w:r>
        <w:rPr>
          <w:i/>
          <w:iCs/>
          <w:lang w:val="en-GB"/>
        </w:rPr>
        <w:t>that the Board of Directors shall consist of six ordinary Board members elected by the general meeting and that no deputies shall be elected; and</w:t>
      </w:r>
    </w:p>
    <w:p w:rsidR="00DA3B7D" w:rsidP="00DA3B7D" w14:paraId="7188621D" w14:textId="6F6F5534">
      <w:pPr>
        <w:pStyle w:val="NormalIndent"/>
        <w:numPr>
          <w:ilvl w:val="0"/>
          <w:numId w:val="40"/>
        </w:numPr>
        <w:ind w:left="1276" w:hanging="425"/>
        <w:jc w:val="left"/>
      </w:pPr>
      <w:r w:rsidRPr="00DA3B7D">
        <w:t>att antalet revisorer ska uppgå till en och att ingen revisorssuppleant ska utses.</w:t>
      </w:r>
    </w:p>
    <w:p w:rsidR="00DA3B7D" w:rsidP="00DA3B7D" w14:paraId="6B91EA33" w14:textId="20268A1B">
      <w:pPr>
        <w:pStyle w:val="NormalIndent"/>
        <w:ind w:left="1276"/>
        <w:jc w:val="left"/>
        <w:rPr>
          <w:i/>
          <w:iCs/>
          <w:lang w:val="en-GB"/>
        </w:rPr>
      </w:pPr>
      <w:r>
        <w:rPr>
          <w:i/>
          <w:iCs/>
          <w:lang w:val="en-GB"/>
        </w:rPr>
        <w:t>that the Company shall have one auditor and that no deputy auditor shall be elected.</w:t>
      </w:r>
    </w:p>
    <w:p w:rsidR="00DA3B7D" w:rsidP="00DA3B7D" w14:paraId="18D5EF37" w14:textId="0F6B2B19">
      <w:pPr>
        <w:pStyle w:val="Nr-Rubrik1"/>
        <w:rPr>
          <w:caps w:val="0"/>
        </w:rPr>
      </w:pPr>
      <w:r w:rsidRPr="00DA3B7D">
        <w:rPr>
          <w:caps w:val="0"/>
        </w:rPr>
        <w:t>Val av styrelse och revisionsbolag eller revisorer samt eventuella revisorssuppleanter</w:t>
      </w:r>
    </w:p>
    <w:p w:rsidR="00DA3B7D" w:rsidP="00562F4D" w14:paraId="7D31BD9B" w14:textId="78F0005C">
      <w:pPr>
        <w:pStyle w:val="NormalIndent"/>
        <w:rPr>
          <w:b/>
          <w:bCs/>
          <w:i/>
          <w:iCs/>
          <w:lang w:val="en-GB"/>
        </w:rPr>
      </w:pPr>
      <w:r w:rsidRPr="00562F4D">
        <w:rPr>
          <w:b/>
          <w:bCs/>
          <w:i/>
          <w:iCs/>
          <w:lang w:val="en-GB"/>
        </w:rPr>
        <w:t>Election of members of the Board of Directors and appointment of registered audit firm or auditors, as well as any deputy auditors</w:t>
      </w:r>
    </w:p>
    <w:p w:rsidR="00D046A2" w:rsidP="00D046A2" w14:paraId="5945FB86" w14:textId="3DA8456F">
      <w:pPr>
        <w:pStyle w:val="NormalIndent"/>
      </w:pPr>
      <w:r w:rsidRPr="00562F4D">
        <w:t>Beslutades, i enlighet med framlagt förslag från valberedningen och för tiden intill nästa årsstämma, att omvälja Göran Näsholm, Marie Osberg. Monika Gutén, Magnus Trollius, Oscar Rolfsson och Tom Olander till ordinarie styrelseledamöter, att nyvälja Göran Näsholm till styrelsens ordförande, och att omvälja KPMG, med den auktoriserade revisorn Daniel Haglund som huvudansvarig revisor, till Bolagets revisor.</w:t>
      </w:r>
    </w:p>
    <w:p w:rsidR="00D046A2" w:rsidRPr="00D046A2" w:rsidP="00D046A2" w14:paraId="5EDBBE50" w14:textId="12506E07">
      <w:pPr>
        <w:pStyle w:val="NormalIndent"/>
        <w:rPr>
          <w:i/>
          <w:iCs/>
          <w:lang w:val="en-GB"/>
        </w:rPr>
      </w:pPr>
      <w:r>
        <w:rPr>
          <w:i/>
          <w:iCs/>
          <w:lang w:val="en-GB"/>
        </w:rPr>
        <w:t>It was resolved, in accordance with the proposal presented by the Nomination Committee and for the period until the next annual general meeting, to re-elect Göran Näsholm, Marie Osberg, Monika Gutén, Magnus Trollius, Oscar Rolfsson and Tom Olander as ordinary members of the Board of Directors, to elect Göran Näsholm as Chairman of the Board, and to re-appoint KPMG, with the authorised public accountant Daniel Haglund as auditor in charge, as the Company's auditor.</w:t>
      </w:r>
    </w:p>
    <w:p w:rsidR="00D046A2" w:rsidP="00D046A2" w14:paraId="3CD965C9" w14:textId="382EDB25">
      <w:pPr>
        <w:pStyle w:val="Nr-Rubrik1"/>
        <w:rPr>
          <w:caps w:val="0"/>
        </w:rPr>
      </w:pPr>
      <w:r w:rsidRPr="00D046A2">
        <w:rPr>
          <w:caps w:val="0"/>
        </w:rPr>
        <w:t>Beslut om antagande av instruktion för valberedningen</w:t>
      </w:r>
    </w:p>
    <w:p w:rsidR="00D046A2" w:rsidP="00D046A2" w14:paraId="447189C5" w14:textId="5CC35945">
      <w:pPr>
        <w:pStyle w:val="NormalIndent"/>
        <w:rPr>
          <w:b/>
          <w:bCs/>
          <w:i/>
          <w:iCs/>
          <w:lang w:val="en-GB"/>
        </w:rPr>
      </w:pPr>
      <w:r w:rsidRPr="00D046A2">
        <w:rPr>
          <w:b/>
          <w:bCs/>
          <w:i/>
          <w:iCs/>
          <w:lang w:val="en-GB"/>
        </w:rPr>
        <w:t>Resolution on the adoption of instruction for the Nomination Committee</w:t>
      </w:r>
    </w:p>
    <w:p w:rsidR="00D046A2" w:rsidP="00D046A2" w14:paraId="599DFDC5" w14:textId="7BB618B9">
      <w:pPr>
        <w:pStyle w:val="NormalIndent"/>
      </w:pPr>
      <w:r>
        <w:t xml:space="preserve">Framlades valberedningens förslag om antagande av principer för tillsättande av valberedning samt instruktion för valberedningen, </w:t>
      </w:r>
      <w:r>
        <w:rPr>
          <w:b/>
          <w:bCs/>
        </w:rPr>
        <w:t>Bilaga 12</w:t>
      </w:r>
      <w:r>
        <w:t>.</w:t>
      </w:r>
    </w:p>
    <w:p w:rsidR="00D046A2" w:rsidP="00D046A2" w14:paraId="314F32BC" w14:textId="31DE13F2">
      <w:pPr>
        <w:pStyle w:val="NormalIndent"/>
        <w:rPr>
          <w:i/>
          <w:iCs/>
          <w:lang w:val="en-GB"/>
        </w:rPr>
      </w:pPr>
      <w:r>
        <w:rPr>
          <w:i/>
          <w:iCs/>
          <w:lang w:val="en-GB"/>
        </w:rPr>
        <w:t xml:space="preserve">The Nomination Committee's proposal for the adoption of the principles for the appointment of the Nomination Committee and instruction for the Nomination Committee was presented, </w:t>
      </w:r>
      <w:r>
        <w:rPr>
          <w:b/>
          <w:bCs/>
          <w:i/>
          <w:iCs/>
          <w:lang w:val="en-GB"/>
        </w:rPr>
        <w:t>Schedule 12</w:t>
      </w:r>
      <w:r>
        <w:rPr>
          <w:i/>
          <w:iCs/>
          <w:lang w:val="en-GB"/>
        </w:rPr>
        <w:t>.</w:t>
      </w:r>
    </w:p>
    <w:p w:rsidR="00BA0421" w:rsidP="00D046A2" w14:paraId="49E9BEE1" w14:textId="04F41D26">
      <w:pPr>
        <w:pStyle w:val="NormalIndent"/>
      </w:pPr>
      <w:r>
        <w:t>Beslutades i enlighet med förslaget att anta de principer för tillsättande av valberedning samt instruktion för valberedningen som framgår av Bilaga 12, att gälla intill dess att bolagsstämman beslutar annat, samt att ingen ersättning ska utgå till ledamöterna i valberedningen men att Bolaget ska svara för skäliga kostnader som är förenade med valberedningens uppdrag.</w:t>
      </w:r>
    </w:p>
    <w:p w:rsidR="005E1D26" w:rsidP="00D046A2" w14:paraId="3886F995" w14:textId="6B67272F">
      <w:pPr>
        <w:pStyle w:val="NormalIndent"/>
        <w:rPr>
          <w:lang w:val="en-GB"/>
        </w:rPr>
      </w:pPr>
      <w:r>
        <w:rPr>
          <w:i/>
          <w:iCs/>
          <w:lang w:val="en-GB"/>
        </w:rPr>
        <w:t>It was resolved, in accordance with the proposal, to adopt the principles for the appointment of the Nomination Committee and instruction for the Nomination Committee set forth in Schedule 12, to apply until the general meeting decides otherwise, and that no remuneration shall be paid to the members of the Nomination Committee but that the Company shall bear reasonable costs incurred in connection with the Nomination Committee’s duties.</w:t>
      </w:r>
    </w:p>
    <w:p w:rsidR="00165512" w:rsidRPr="00165512" w:rsidP="00165512" w14:paraId="2985D8E4" w14:textId="2B07EEE7">
      <w:pPr>
        <w:pStyle w:val="Nr-Rubrik1"/>
        <w:rPr>
          <w:caps w:val="0"/>
        </w:rPr>
      </w:pPr>
      <w:r w:rsidRPr="00165512">
        <w:rPr>
          <w:caps w:val="0"/>
        </w:rPr>
        <w:t>Beslut om fastställande av riktlinjer för ersättning och andra anställningsvillkor för ledande befattningshavare</w:t>
      </w:r>
    </w:p>
    <w:p w:rsidR="005E1D26" w:rsidP="00D046A2" w14:paraId="20DE8290" w14:textId="53F8725C">
      <w:pPr>
        <w:pStyle w:val="NormalIndent"/>
        <w:rPr>
          <w:b/>
          <w:bCs/>
          <w:i/>
          <w:iCs/>
          <w:lang w:val="en-GB"/>
        </w:rPr>
      </w:pPr>
      <w:r w:rsidRPr="00165512">
        <w:rPr>
          <w:b/>
          <w:bCs/>
          <w:i/>
          <w:iCs/>
          <w:lang w:val="en-GB"/>
        </w:rPr>
        <w:t>Resolution on the determination of guidelines on remuneration and other terms of employment for senior executives</w:t>
      </w:r>
    </w:p>
    <w:p w:rsidR="00165512" w:rsidRPr="00C66014" w:rsidP="00D046A2" w14:paraId="3DF6031A" w14:textId="742CD896">
      <w:pPr>
        <w:pStyle w:val="NormalIndent"/>
        <w:rPr>
          <w:lang w:val="en-GB"/>
        </w:rPr>
      </w:pPr>
      <w:r>
        <w:t xml:space="preserve">Beslutades, i enlighet med styrelsens förslag, att nu gällande riktlinjer för ersättning och andra anställningsvillkor för Bolagets ledande befattningshavare ska antas att gälla oförändrat och som längst till och med årsstämman 2030, om inte annat beslutas av stämman dessförinnan. </w:t>
      </w:r>
      <w:r w:rsidRPr="00C66014">
        <w:rPr>
          <w:lang w:val="en-GB"/>
        </w:rPr>
        <w:t xml:space="preserve">Noterades att riktlinjerna finns tillgängliga på Bolagets hemsida. </w:t>
      </w:r>
    </w:p>
    <w:p w:rsidR="00165512" w:rsidP="00165512" w14:paraId="360B0608" w14:textId="23D28C18">
      <w:pPr>
        <w:pStyle w:val="NormalIndent"/>
        <w:jc w:val="left"/>
        <w:rPr>
          <w:i/>
          <w:iCs/>
          <w:lang w:val="en-GB"/>
        </w:rPr>
      </w:pPr>
      <w:r w:rsidRPr="00165512">
        <w:rPr>
          <w:i/>
          <w:iCs/>
          <w:lang w:val="en-GB"/>
        </w:rPr>
        <w:t>In accordance with the Board of Director’s proposal, it was resolved that the current guidelines for remuneration and other terms of employment for the Company's senior executives shall remain unchanged and valid until the annual general meeting in 2030, unless anything else is resolved by the meeting beforehand. It was noted that the guidelines are available on the Company’s website.</w:t>
      </w:r>
    </w:p>
    <w:p w:rsidR="00165512" w:rsidP="00165512" w14:paraId="6263C748" w14:textId="676325D6">
      <w:pPr>
        <w:pStyle w:val="Nr-Rubrik1"/>
        <w:rPr>
          <w:caps w:val="0"/>
        </w:rPr>
      </w:pPr>
      <w:r w:rsidRPr="00165512">
        <w:rPr>
          <w:caps w:val="0"/>
        </w:rPr>
        <w:t>Beslut om bemyndigande för styrelsen att besluta om nyemission av aktier, konvertibler och teckningsoptioner</w:t>
      </w:r>
    </w:p>
    <w:p w:rsidR="00165512" w:rsidP="00165512" w14:paraId="21D856C6" w14:textId="404EE239">
      <w:pPr>
        <w:pStyle w:val="NormalIndent"/>
        <w:rPr>
          <w:b/>
          <w:bCs/>
          <w:i/>
          <w:iCs/>
          <w:lang w:val="en-GB"/>
        </w:rPr>
      </w:pPr>
      <w:r w:rsidRPr="00165512">
        <w:rPr>
          <w:b/>
          <w:bCs/>
          <w:i/>
          <w:iCs/>
          <w:lang w:val="en-GB"/>
        </w:rPr>
        <w:t>Resolution regarding authorisation for the Board of Directors to resolve on new issue of shares, convertibles and warrants</w:t>
      </w:r>
    </w:p>
    <w:p w:rsidR="00165512" w:rsidP="00165512" w14:paraId="28744E07" w14:textId="539AED38">
      <w:pPr>
        <w:pStyle w:val="NormalIndent"/>
      </w:pPr>
      <w:r w:rsidRPr="00165512">
        <w:t xml:space="preserve">Framlades styrelsens förslag om bemyndigande för styrelsen att besluta om nyemission av aktier, emission av konvertibler berättigande till konvertering till nya aktier och emission av teckningsoptioner berättigande till teckning av aktier, </w:t>
      </w:r>
      <w:r w:rsidRPr="00165512">
        <w:rPr>
          <w:b/>
          <w:bCs/>
        </w:rPr>
        <w:t>Bilaga 14</w:t>
      </w:r>
      <w:r w:rsidRPr="00165512">
        <w:t>.</w:t>
      </w:r>
    </w:p>
    <w:p w:rsidR="00165512" w:rsidP="00165512" w14:paraId="1E521D19" w14:textId="01021E63">
      <w:pPr>
        <w:pStyle w:val="NormalIndent"/>
        <w:jc w:val="left"/>
        <w:rPr>
          <w:i/>
          <w:iCs/>
          <w:lang w:val="en-GB"/>
        </w:rPr>
      </w:pPr>
      <w:r w:rsidRPr="00165512">
        <w:rPr>
          <w:i/>
          <w:iCs/>
          <w:lang w:val="en-GB"/>
        </w:rPr>
        <w:t xml:space="preserve">The Board of Directors' proposal to authorise the Board of Directors to resolve on new issue of shares, issue of convertibles entitling the holders to convert the convertibles to new shares and issue of warrants entitling the holders to subscribe for new shares, was presented, </w:t>
      </w:r>
      <w:r w:rsidRPr="00165512">
        <w:rPr>
          <w:b/>
          <w:bCs/>
          <w:i/>
          <w:iCs/>
          <w:lang w:val="en-GB"/>
        </w:rPr>
        <w:t>Schedule 14</w:t>
      </w:r>
      <w:r w:rsidRPr="00165512">
        <w:rPr>
          <w:i/>
          <w:iCs/>
          <w:lang w:val="en-GB"/>
        </w:rPr>
        <w:t>.</w:t>
      </w:r>
    </w:p>
    <w:p w:rsidR="00165512" w:rsidP="00165512" w14:paraId="60A2839C" w14:textId="2F55662E">
      <w:pPr>
        <w:pStyle w:val="NormalIndent"/>
        <w:jc w:val="left"/>
      </w:pPr>
      <w:r w:rsidRPr="00165512">
        <w:t>Beslutades enhälligt, i enlighet med förslaget, att bemyndiga styrelsen att besluta om nyemission av aktier, emission av konvertibler berättigande till konvertering till nya aktier och emission av teckningsoptioner berättigande till teckning av aktier.</w:t>
      </w:r>
    </w:p>
    <w:p w:rsidR="00165512" w:rsidP="00165512" w14:paraId="239F58BF" w14:textId="24744721">
      <w:pPr>
        <w:pStyle w:val="NormalIndent"/>
        <w:jc w:val="left"/>
        <w:rPr>
          <w:i/>
          <w:iCs/>
          <w:lang w:val="en-GB"/>
        </w:rPr>
      </w:pPr>
      <w:r w:rsidRPr="00165512">
        <w:rPr>
          <w:i/>
          <w:iCs/>
          <w:lang w:val="en-GB"/>
        </w:rPr>
        <w:t>In accordance with the proposal and with the required majority, it was resolved to authorise the Board of Directors to resolve on new issue of shares, issuance of convertibles entitling the holders to convert the convertibles to new shares and issuance of warrants entitling the holders to subscribe for new shares.</w:t>
      </w:r>
    </w:p>
    <w:p w:rsidR="00165512" w:rsidP="00165512" w14:paraId="0217FBBF" w14:textId="67AB48D9">
      <w:pPr>
        <w:pStyle w:val="Nr-Rubrik1"/>
        <w:rPr>
          <w:caps w:val="0"/>
        </w:rPr>
      </w:pPr>
      <w:r w:rsidRPr="00165512">
        <w:rPr>
          <w:caps w:val="0"/>
        </w:rPr>
        <w:t>Beslut om bemyndigande för styrelsen att besluta om (a) förvärv och (b) överlåtelse av egna aktier</w:t>
      </w:r>
    </w:p>
    <w:p w:rsidR="00165512" w:rsidP="00165512" w14:paraId="48B200B9" w14:textId="5DD2E29A">
      <w:pPr>
        <w:pStyle w:val="NormalIndent"/>
        <w:rPr>
          <w:b/>
          <w:bCs/>
          <w:i/>
          <w:iCs/>
          <w:lang w:val="en-GB"/>
        </w:rPr>
      </w:pPr>
      <w:r w:rsidRPr="00165512">
        <w:rPr>
          <w:b/>
          <w:bCs/>
          <w:i/>
          <w:iCs/>
          <w:lang w:val="en-GB"/>
        </w:rPr>
        <w:t>Resolution on authorisation for the Board of Directors to resolve on (a) acquisition and (b) transfer of own shares</w:t>
      </w:r>
    </w:p>
    <w:p w:rsidR="00165512" w:rsidP="00165512" w14:paraId="720F2B05" w14:textId="034783E2">
      <w:pPr>
        <w:pStyle w:val="NormalIndent"/>
      </w:pPr>
      <w:r w:rsidRPr="00165512">
        <w:t xml:space="preserve">Framlades styrelsens förslag om bemyndigande för styrelsen att besluta om förvärv av aktier i Bolaget, </w:t>
      </w:r>
      <w:r w:rsidR="008E6166">
        <w:rPr>
          <w:b/>
          <w:bCs/>
        </w:rPr>
        <w:t>Bilaga 15A</w:t>
      </w:r>
      <w:r w:rsidRPr="00165512">
        <w:t>, tillsammans med det erforderliga yttrandet enligt 19 kap. 22 § aktiebolagslagen.</w:t>
      </w:r>
    </w:p>
    <w:p w:rsidR="00165512" w:rsidP="00165512" w14:paraId="352A53D0" w14:textId="548A841D">
      <w:pPr>
        <w:pStyle w:val="NormalIndent"/>
        <w:jc w:val="left"/>
        <w:rPr>
          <w:i/>
          <w:iCs/>
          <w:lang w:val="en-GB"/>
        </w:rPr>
      </w:pPr>
      <w:r w:rsidRPr="00165512">
        <w:rPr>
          <w:i/>
          <w:iCs/>
          <w:lang w:val="en-GB"/>
        </w:rPr>
        <w:t xml:space="preserve">The Board of Directors' proposal to authorise the Board of Directors to resolve on acquisition of shares in the Company, </w:t>
      </w:r>
      <w:r w:rsidR="008E6166">
        <w:rPr>
          <w:b/>
          <w:bCs/>
          <w:i/>
          <w:iCs/>
          <w:lang w:val="en-GB"/>
        </w:rPr>
        <w:t>Schedule 15A</w:t>
      </w:r>
      <w:r w:rsidRPr="00165512">
        <w:rPr>
          <w:i/>
          <w:iCs/>
          <w:lang w:val="en-GB"/>
        </w:rPr>
        <w:t>, together with the required statement pursuant to Chapter 19, Section 22 of the Swedish Companies Act, was presented.</w:t>
      </w:r>
    </w:p>
    <w:p w:rsidR="00165512" w:rsidP="00165512" w14:paraId="216D7746" w14:textId="46C8D3E2">
      <w:pPr>
        <w:pStyle w:val="NormalIndent"/>
        <w:numPr>
          <w:ilvl w:val="0"/>
          <w:numId w:val="46"/>
        </w:numPr>
        <w:ind w:left="1276" w:hanging="425"/>
        <w:jc w:val="left"/>
      </w:pPr>
      <w:r w:rsidR="00ED39C6">
        <w:t>I enlighet med styrelsens förslag, Bilaga 15A, beslutades enhälligt att bemyndiga styrelsen att besluta om förvärv av egna aktier i Bolaget.</w:t>
      </w:r>
    </w:p>
    <w:p w:rsidR="00165512" w:rsidP="00165512" w14:paraId="1AACCE59" w14:textId="000B3FA2">
      <w:pPr>
        <w:pStyle w:val="NormalIndent"/>
        <w:ind w:left="1276"/>
        <w:jc w:val="left"/>
        <w:rPr>
          <w:i/>
          <w:iCs/>
          <w:lang w:val="en-GB"/>
        </w:rPr>
      </w:pPr>
      <w:r>
        <w:rPr>
          <w:i/>
          <w:iCs/>
          <w:lang w:val="en-GB"/>
        </w:rPr>
        <w:t>In accordance with the Board's proposal, Schedule 15A, it was resolved with the required majority to authorise the Board to resolve on the acquisition of the Company's own shares.</w:t>
      </w:r>
    </w:p>
    <w:p w:rsidR="00165512" w:rsidP="008E6166" w14:paraId="4855BA03" w14:textId="509BE901">
      <w:pPr>
        <w:pStyle w:val="NormalIndent"/>
      </w:pPr>
      <w:r w:rsidRPr="008E6166">
        <w:t xml:space="preserve">Framlades styrelsens förslag om bemyndigande för styrelsen att besluta om överlåtelse av aktier i Bolaget, </w:t>
      </w:r>
      <w:r w:rsidRPr="008E6166">
        <w:rPr>
          <w:b/>
          <w:bCs/>
        </w:rPr>
        <w:t>Bilaga 15B</w:t>
      </w:r>
      <w:r w:rsidRPr="008E6166">
        <w:t>.</w:t>
      </w:r>
    </w:p>
    <w:p w:rsidR="008E6166" w:rsidP="008E6166" w14:paraId="76DEFBC4" w14:textId="5A41CEE4">
      <w:pPr>
        <w:pStyle w:val="NormalIndent"/>
        <w:numPr>
          <w:ilvl w:val="0"/>
          <w:numId w:val="46"/>
        </w:numPr>
        <w:ind w:left="1276" w:hanging="425"/>
        <w:jc w:val="left"/>
      </w:pPr>
      <w:r w:rsidRPr="008E6166">
        <w:t>I enlighet med styrelsens förslag, Bilaga 15B, beslutades enhälligt att bemyndiga styrelsen att besluta om överlåtelse av aktier i Bolaget.</w:t>
      </w:r>
    </w:p>
    <w:p w:rsidR="008E6166" w:rsidP="008E6166" w14:paraId="10D95D67" w14:textId="308CEC56">
      <w:pPr>
        <w:pStyle w:val="NormalIndent"/>
        <w:ind w:left="1276"/>
        <w:jc w:val="left"/>
        <w:rPr>
          <w:i/>
          <w:iCs/>
          <w:lang w:val="en-GB"/>
        </w:rPr>
      </w:pPr>
      <w:r>
        <w:rPr>
          <w:i/>
          <w:iCs/>
          <w:lang w:val="en-GB"/>
        </w:rPr>
        <w:t>In accordance with the Board's proposal, Schedule 15B, it was resolved with the required majority to authorise the Board to resolve on the transfer of shares in the Company.</w:t>
      </w:r>
    </w:p>
    <w:p w:rsidR="008E6166" w:rsidRPr="008E6166" w:rsidP="008E6166" w14:paraId="7DC14131" w14:textId="488F2823">
      <w:pPr>
        <w:pStyle w:val="Nr-Rubrik1"/>
        <w:rPr>
          <w:caps w:val="0"/>
        </w:rPr>
      </w:pPr>
      <w:r w:rsidRPr="008E6166">
        <w:rPr>
          <w:caps w:val="0"/>
        </w:rPr>
        <w:t>Stämmans avslutande</w:t>
      </w:r>
    </w:p>
    <w:p w:rsidR="008E6166" w:rsidP="008E6166" w14:paraId="2138F900" w14:textId="2DA699B0">
      <w:pPr>
        <w:pStyle w:val="NormalIndent"/>
        <w:rPr>
          <w:b/>
          <w:bCs/>
          <w:i/>
          <w:iCs/>
          <w:lang w:val="en-GB"/>
        </w:rPr>
      </w:pPr>
      <w:r w:rsidRPr="008E6166">
        <w:rPr>
          <w:b/>
          <w:bCs/>
          <w:i/>
          <w:iCs/>
          <w:lang w:val="en-GB"/>
        </w:rPr>
        <w:t>Closing of the meeting</w:t>
      </w:r>
    </w:p>
    <w:p w:rsidR="008E6166" w:rsidP="008E6166" w14:paraId="5CEB10F8" w14:textId="77777777">
      <w:pPr>
        <w:pStyle w:val="NormalIndent"/>
      </w:pPr>
      <w:r w:rsidRPr="008E6166">
        <w:t xml:space="preserve">Noterades att inga övriga frågor anmälts i behörig ordning och att några övriga frågor inte heller förekom. </w:t>
      </w:r>
    </w:p>
    <w:p w:rsidR="008E6166" w:rsidRPr="008E6166" w:rsidP="008E6166" w14:paraId="4FE8082E" w14:textId="77846E33">
      <w:pPr>
        <w:pStyle w:val="NormalIndent"/>
        <w:rPr>
          <w:i/>
          <w:iCs/>
          <w:lang w:val="en-GB"/>
        </w:rPr>
      </w:pPr>
      <w:r w:rsidRPr="008E6166">
        <w:rPr>
          <w:i/>
          <w:iCs/>
          <w:lang w:val="en-GB"/>
        </w:rPr>
        <w:t>It was recorded that no other matters had been duly notified and that no other issues were raised.</w:t>
      </w:r>
    </w:p>
    <w:p w:rsidR="008E6166" w:rsidRPr="00C66014" w:rsidP="008E6166" w14:paraId="288B6DDE" w14:textId="40F6EF95">
      <w:pPr>
        <w:pStyle w:val="NormalIndent"/>
        <w:rPr>
          <w:lang w:val="en-GB"/>
        </w:rPr>
      </w:pPr>
      <w:r w:rsidRPr="00C66014">
        <w:rPr>
          <w:lang w:val="en-GB"/>
        </w:rPr>
        <w:t>Årsstämman förklarades avslutad.</w:t>
      </w:r>
    </w:p>
    <w:p w:rsidR="008E6166" w:rsidP="008E6166" w14:paraId="4EF08100" w14:textId="09EC0FEC">
      <w:pPr>
        <w:pStyle w:val="NormalIndent"/>
        <w:rPr>
          <w:i/>
          <w:iCs/>
          <w:lang w:val="en-GB"/>
        </w:rPr>
      </w:pPr>
      <w:r w:rsidRPr="008E6166">
        <w:rPr>
          <w:i/>
          <w:iCs/>
          <w:lang w:val="en-GB"/>
        </w:rPr>
        <w:t>The annual general meeting was declared closed.</w:t>
      </w:r>
    </w:p>
    <w:p w:rsidR="008E6166" w:rsidRPr="008E6166" w:rsidP="008E6166" w14:paraId="79DA4032" w14:textId="77777777">
      <w:pPr>
        <w:pStyle w:val="NormalIndent"/>
        <w:jc w:val="center"/>
      </w:pPr>
      <w:r w:rsidRPr="008E6166">
        <w:t>____________________</w:t>
      </w:r>
    </w:p>
    <w:p w:rsidR="008E6166" w:rsidRPr="008E6166" w:rsidP="008E6166" w14:paraId="59A4569F" w14:textId="76A72F2D">
      <w:pPr>
        <w:pStyle w:val="NormalIndent"/>
        <w:jc w:val="center"/>
      </w:pPr>
      <w:r w:rsidRPr="008E6166">
        <w:t xml:space="preserve">(signatursida följer / </w:t>
      </w:r>
      <w:r w:rsidRPr="008E6166">
        <w:rPr>
          <w:i/>
          <w:iCs/>
        </w:rPr>
        <w:t>signature page follows</w:t>
      </w:r>
      <w:r w:rsidRPr="008E6166">
        <w:t>)</w:t>
        <w:br w:type="page"/>
      </w:r>
    </w:p>
    <w:tbl>
      <w:tblPr>
        <w:tblpPr w:leftFromText="141" w:rightFromText="141" w:vertAnchor="text" w:horzAnchor="margin" w:tblpY="-19"/>
        <w:tblW w:w="8412" w:type="dxa"/>
        <w:tblLook w:val="04A0"/>
      </w:tblPr>
      <w:tblGrid>
        <w:gridCol w:w="4402"/>
        <w:gridCol w:w="4010"/>
      </w:tblGrid>
      <w:tr w14:paraId="3319694C" w14:textId="77777777" w:rsidTr="005F112A">
        <w:tblPrEx>
          <w:tblW w:w="8412" w:type="dxa"/>
          <w:tblLook w:val="04A0"/>
        </w:tblPrEx>
        <w:trPr>
          <w:trHeight w:val="681"/>
        </w:trPr>
        <w:tc>
          <w:tcPr>
            <w:tcW w:w="4402" w:type="dxa"/>
          </w:tcPr>
          <w:p w:rsidR="008E6166" w:rsidP="008E6166" w14:paraId="08815413" w14:textId="77777777">
            <w:pPr>
              <w:jc w:val="left"/>
            </w:pPr>
            <w:r w:rsidRPr="008E6166">
              <w:t>Vid protokollet:</w:t>
            </w:r>
          </w:p>
          <w:p w:rsidR="008E6166" w:rsidRPr="008E6166" w:rsidP="008E6166" w14:paraId="14BEB7E7" w14:textId="56EFD7E4">
            <w:pPr>
              <w:jc w:val="left"/>
              <w:rPr>
                <w:bCs/>
                <w:i/>
                <w:iCs/>
              </w:rPr>
            </w:pPr>
            <w:r>
              <w:rPr>
                <w:bCs/>
                <w:i/>
                <w:iCs/>
              </w:rPr>
              <w:t>In fidem:</w:t>
            </w:r>
          </w:p>
          <w:p w:rsidR="008E6166" w:rsidP="008E6166" w14:paraId="3896C5C9" w14:textId="77777777">
            <w:pPr>
              <w:jc w:val="left"/>
              <w:rPr>
                <w:b/>
              </w:rPr>
            </w:pPr>
          </w:p>
          <w:p w:rsidR="008E6166" w:rsidRPr="008E6166" w:rsidP="008E6166" w14:paraId="109BF798" w14:textId="77777777">
            <w:pPr>
              <w:jc w:val="left"/>
              <w:rPr>
                <w:b/>
              </w:rPr>
            </w:pPr>
          </w:p>
        </w:tc>
        <w:tc>
          <w:tcPr>
            <w:tcW w:w="4010" w:type="dxa"/>
          </w:tcPr>
          <w:p w:rsidR="008E6166" w:rsidP="008E6166" w14:paraId="356477B2" w14:textId="77777777">
            <w:pPr>
              <w:jc w:val="left"/>
            </w:pPr>
            <w:r w:rsidRPr="008E6166">
              <w:t>Justeras:</w:t>
            </w:r>
          </w:p>
          <w:p w:rsidR="008E6166" w:rsidRPr="008E6166" w:rsidP="008E6166" w14:paraId="4A762FED" w14:textId="4797940F">
            <w:pPr>
              <w:jc w:val="left"/>
              <w:rPr>
                <w:bCs/>
                <w:i/>
                <w:iCs/>
              </w:rPr>
            </w:pPr>
            <w:r>
              <w:rPr>
                <w:bCs/>
                <w:i/>
                <w:iCs/>
              </w:rPr>
              <w:t>Confirmed by:</w:t>
            </w:r>
          </w:p>
        </w:tc>
      </w:tr>
      <w:tr w14:paraId="238184A1" w14:textId="77777777" w:rsidTr="005F112A">
        <w:tblPrEx>
          <w:tblW w:w="8412" w:type="dxa"/>
          <w:tblLook w:val="04A0"/>
        </w:tblPrEx>
        <w:trPr>
          <w:trHeight w:val="1088"/>
        </w:trPr>
        <w:tc>
          <w:tcPr>
            <w:tcW w:w="4402" w:type="dxa"/>
          </w:tcPr>
          <w:p w:rsidR="008E6166" w:rsidRPr="008E6166" w:rsidP="008E6166" w14:paraId="70E9460C" w14:textId="77777777">
            <w:pPr>
              <w:jc w:val="left"/>
              <w:rPr>
                <w:b/>
              </w:rPr>
            </w:pPr>
            <w:r w:rsidRPr="008E6166">
              <w:t>_______________________________</w:t>
            </w:r>
          </w:p>
          <w:p w:rsidR="008E6166" w:rsidRPr="008E6166" w:rsidP="008E6166" w14:paraId="40313877" w14:textId="19637A49">
            <w:pPr>
              <w:jc w:val="left"/>
              <w:rPr>
                <w:b/>
              </w:rPr>
            </w:pPr>
            <w:r>
              <w:t>Alice Witting Isaksson</w:t>
            </w:r>
          </w:p>
        </w:tc>
        <w:tc>
          <w:tcPr>
            <w:tcW w:w="4010" w:type="dxa"/>
          </w:tcPr>
          <w:p w:rsidR="008E6166" w:rsidRPr="008E6166" w:rsidP="008E6166" w14:paraId="3B4FFBAE" w14:textId="77777777">
            <w:pPr>
              <w:jc w:val="left"/>
            </w:pPr>
            <w:r w:rsidRPr="008E6166">
              <w:rPr>
                <w:b/>
              </w:rPr>
              <w:t>__________________________</w:t>
            </w:r>
          </w:p>
          <w:p w:rsidR="008E6166" w:rsidRPr="008E6166" w:rsidP="008E6166" w14:paraId="067722DF" w14:textId="796F5188">
            <w:pPr>
              <w:jc w:val="left"/>
            </w:pPr>
            <w:r>
              <w:t>Christian Nilverius</w:t>
            </w:r>
          </w:p>
        </w:tc>
      </w:tr>
      <w:tr w14:paraId="43666363" w14:textId="77777777" w:rsidTr="005F112A">
        <w:tblPrEx>
          <w:tblW w:w="8412" w:type="dxa"/>
          <w:tblLook w:val="04A0"/>
        </w:tblPrEx>
        <w:tc>
          <w:tcPr>
            <w:tcW w:w="4402" w:type="dxa"/>
          </w:tcPr>
          <w:p w:rsidR="008E6166" w:rsidP="008E6166" w14:paraId="14A4E080" w14:textId="77777777">
            <w:pPr>
              <w:jc w:val="left"/>
              <w:rPr>
                <w:bCs/>
              </w:rPr>
            </w:pPr>
          </w:p>
          <w:p w:rsidR="008E6166" w:rsidRPr="008E6166" w:rsidP="008E6166" w14:paraId="3AC9D022" w14:textId="0B2E9207">
            <w:pPr>
              <w:jc w:val="left"/>
              <w:rPr>
                <w:bCs/>
              </w:rPr>
            </w:pPr>
            <w:r w:rsidRPr="008E6166">
              <w:rPr>
                <w:bCs/>
              </w:rPr>
              <w:t>__________________________</w:t>
            </w:r>
          </w:p>
          <w:p w:rsidR="008E6166" w:rsidRPr="008E6166" w:rsidP="008E6166" w14:paraId="6B42724E" w14:textId="77777777">
            <w:pPr>
              <w:jc w:val="left"/>
            </w:pPr>
            <w:r w:rsidRPr="008E6166">
              <w:t>Mats O. Paulsson</w:t>
            </w:r>
          </w:p>
        </w:tc>
        <w:tc>
          <w:tcPr>
            <w:tcW w:w="4010" w:type="dxa"/>
          </w:tcPr>
          <w:p w:rsidR="008E6166" w:rsidP="008E6166" w14:paraId="419BF300" w14:textId="77777777">
            <w:pPr>
              <w:jc w:val="left"/>
              <w:rPr>
                <w:b/>
              </w:rPr>
            </w:pPr>
          </w:p>
          <w:p w:rsidR="008E6166" w:rsidRPr="008E6166" w:rsidP="008E6166" w14:paraId="6F27FEE3" w14:textId="14454CB2">
            <w:pPr>
              <w:jc w:val="left"/>
            </w:pPr>
            <w:r w:rsidRPr="008E6166">
              <w:rPr>
                <w:b/>
              </w:rPr>
              <w:t>__________________________</w:t>
            </w:r>
          </w:p>
          <w:p w:rsidR="008E6166" w:rsidRPr="008E6166" w:rsidP="008E6166" w14:paraId="6C6A41AC" w14:textId="44BA2396">
            <w:pPr>
              <w:jc w:val="left"/>
            </w:pPr>
            <w:r>
              <w:t>Joakim Winggren</w:t>
            </w:r>
          </w:p>
        </w:tc>
      </w:tr>
    </w:tbl>
    <w:p w:rsidR="008E6166" w:rsidRPr="008E6166" w:rsidP="008E6166" w14:paraId="4187FE85" w14:textId="248D3E86">
      <w:pPr>
        <w:jc w:val="left"/>
      </w:pPr>
    </w:p>
    <w:sectPr w:rsidSect="00A47926">
      <w:headerReference w:type="even" r:id="rId6"/>
      <w:headerReference w:type="default" r:id="rId7"/>
      <w:footerReference w:type="even" r:id="rId8"/>
      <w:footerReference w:type="default" r:id="rId9"/>
      <w:headerReference w:type="first" r:id="rId10"/>
      <w:footerReference w:type="first" r:id="rId11"/>
      <w:pgSz w:w="11906" w:h="16838" w:code="9"/>
      <w:pgMar w:top="2013"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370E4" w:rsidP="0066735E" w14:paraId="64F3722B" w14:textId="77777777">
      <w:pPr>
        <w:spacing w:line="240" w:lineRule="auto"/>
      </w:pPr>
      <w:r>
        <w:separator/>
      </w:r>
    </w:p>
    <w:p w:rsidR="00B370E4" w14:paraId="6A6FC9D7" w14:textId="77777777"/>
    <w:p w:rsidR="00B370E4" w14:paraId="5D9F1E5C" w14:textId="77777777"/>
  </w:endnote>
  <w:endnote w:type="continuationSeparator" w:id="1">
    <w:p w:rsidR="00B370E4" w:rsidP="0066735E" w14:paraId="49772E0F" w14:textId="77777777">
      <w:pPr>
        <w:spacing w:line="240" w:lineRule="auto"/>
      </w:pPr>
      <w:r>
        <w:continuationSeparator/>
      </w:r>
    </w:p>
    <w:p w:rsidR="00B370E4" w14:paraId="7C2EC266" w14:textId="77777777"/>
    <w:p w:rsidR="00B370E4" w14:paraId="28E4B1CD" w14:textId="77777777">
      <w:r>
        <w:rPr>
          <w:noProof/>
        </w:rPr>
        <w:drawing>
          <wp:anchor distT="0" distB="0" distL="114300" distR="114300" simplePos="0" relativeHeight="0" behindDoc="0" locked="0" layoutInCell="1" allowOverlap="1">
            <wp:simplePos x="0" y="0"/>
            <wp:positionH relativeFrom="page">
              <wp:posOffset>431800</wp:posOffset>
            </wp:positionH>
            <wp:positionV relativeFrom="page">
              <wp:posOffset>431800</wp:posOffset>
            </wp:positionV>
            <wp:extent cx="363600" cy="540000"/>
            <wp:effectExtent l="0" t="0" r="0" b="0"/>
            <wp:wrapNone/>
            <wp:docPr id="205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363600" cy="540000"/>
                    </a:xfrm>
                    <a:prstGeom prst="rect">
                      <a:avLst/>
                    </a:prstGeom>
                  </pic:spPr>
                </pic:pic>
              </a:graphicData>
            </a:graphic>
            <wp14:sizeRelH relativeFrom="margin">
              <wp14:pctWidth>0</wp14:pctWidth>
            </wp14:sizeRelH>
            <wp14:sizeRelV relativeFrom="margin">
              <wp14:pctHeight>0</wp14:pctHeight>
            </wp14:sizeRelV>
          </wp:anchor>
        </w:drawing>
      </w:r>
    </w:p>
    <w:p w:rsidR="00B370E4" w14:paraId="6885CAEE" w14:textId="77777777">
      <w:r>
        <w:rPr>
          <w:noProof/>
        </w:rPr>
        <w:drawing>
          <wp:anchor distT="0" distB="0" distL="114300" distR="114300" simplePos="0" relativeHeight="0" behindDoc="0" locked="0" layoutInCell="1" allowOverlap="1">
            <wp:simplePos x="0" y="0"/>
            <wp:positionH relativeFrom="page">
              <wp:posOffset>431800</wp:posOffset>
            </wp:positionH>
            <wp:positionV relativeFrom="page">
              <wp:posOffset>431800</wp:posOffset>
            </wp:positionV>
            <wp:extent cx="363600" cy="540000"/>
            <wp:effectExtent l="0" t="0" r="0" b="0"/>
            <wp:wrapNone/>
            <wp:docPr id="205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363600" cy="540000"/>
                    </a:xfrm>
                    <a:prstGeom prst="rect">
                      <a:avLst/>
                    </a:prstGeom>
                  </pic:spPr>
                </pic:pic>
              </a:graphicData>
            </a:graphic>
            <wp14:sizeRelH relativeFrom="margin">
              <wp14:pctWidth>0</wp14:pctWidth>
            </wp14:sizeRelH>
            <wp14:sizeRelV relativeFrom="margin">
              <wp14:pctHeight>0</wp14:pctHeight>
            </wp14:sizeRelV>
          </wp:anchor>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27DF" w14:paraId="7D3237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611E" w:rsidRPr="00EC21FE" w:rsidP="00EC21FE" w14:paraId="6D3FCE1D" w14:textId="67985ED5">
    <w:pPr>
      <w:pStyle w:val="Footer"/>
      <w:jc w:val="right"/>
      <w:rPr>
        <w:rFonts w:ascii="Calibri" w:hAnsi="Calibri"/>
        <w:sz w:val="20"/>
      </w:rPr>
    </w:pPr>
    <w:r>
      <w:rPr>
        <w:rFonts w:ascii="Calibri" w:hAnsi="Calibri"/>
        <w:noProof/>
        <w:sz w:val="20"/>
      </w:rPr>
      <mc:AlternateContent>
        <mc:Choice Requires="wps">
          <w:drawing>
            <wp:anchor distT="0" distB="0" distL="114300" distR="114300" simplePos="0" relativeHeight="251658240" behindDoc="0" locked="0" layoutInCell="1" allowOverlap="1">
              <wp:simplePos x="0" y="0"/>
              <wp:positionH relativeFrom="column">
                <wp:posOffset>108585</wp:posOffset>
              </wp:positionH>
              <wp:positionV relativeFrom="paragraph">
                <wp:posOffset>8554085</wp:posOffset>
              </wp:positionV>
              <wp:extent cx="360000" cy="1584000"/>
              <wp:effectExtent l="0" t="0" r="0" b="0"/>
              <wp:wrapNone/>
              <wp:docPr id="1110408166" name="Textruta 1" descr="DocID"/>
              <wp:cNvGraphicFramePr/>
              <a:graphic xmlns:a="http://schemas.openxmlformats.org/drawingml/2006/main">
                <a:graphicData uri="http://schemas.microsoft.com/office/word/2010/wordprocessingShape">
                  <wps:wsp xmlns:wps="http://schemas.microsoft.com/office/word/2010/wordprocessingShape">
                    <wps:cNvSpPr txBox="1"/>
                    <wps:spPr>
                      <a:xfrm>
                        <a:off x="0" y="0"/>
                        <a:ext cx="360000" cy="1584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227DF" w:rsidRPr="00D9137E" w14:textId="030BC3C6">
                          <w:pPr>
                            <w:rPr>
                              <w:rFonts w:ascii="Arial" w:hAnsi="Arial" w:cs="Arial"/>
                              <w:color w:val="A0A0A0"/>
                              <w:sz w:val="13"/>
                            </w:rPr>
                          </w:pPr>
                          <w:r w:rsidRPr="00D9137E">
                            <w:rPr>
                              <w:rFonts w:ascii="Arial" w:hAnsi="Arial" w:cs="Arial"/>
                              <w:color w:val="A0A0A0"/>
                              <w:sz w:val="13"/>
                            </w:rPr>
                            <w:t>SW45923482/4</w:t>
                          </w:r>
                        </w:p>
                      </w:txbxContent>
                    </wps:txbx>
                    <wps:bodyPr rot="0" spcFirstLastPara="0" vertOverflow="overflow" horzOverflow="overflow" vert="mongolianVert"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ruta 1" o:spid="_x0000_s2049" type="#_x0000_t202" alt="DocID" style="width:28.35pt;height:124.7pt;margin-top:673.55pt;margin-left:8.55pt;mso-wrap-distance-bottom:0;mso-wrap-distance-left:9pt;mso-wrap-distance-right:9pt;mso-wrap-distance-top:0;mso-wrap-style:square;position:absolute;visibility:visible;v-text-anchor:top;z-index:251659264" filled="f" stroked="f" strokeweight="0.5pt">
              <v:textbox style="layout-flow:vertical">
                <w:txbxContent>
                  <w:p w:rsidR="008227DF" w:rsidRPr="00D9137E" w14:paraId="6E08F403" w14:textId="030BC3C6">
                    <w:pPr>
                      <w:rPr>
                        <w:rFonts w:ascii="Arial" w:hAnsi="Arial" w:cs="Arial"/>
                        <w:color w:val="A0A0A0"/>
                        <w:sz w:val="13"/>
                      </w:rPr>
                    </w:pPr>
                    <w:r w:rsidRPr="00D9137E">
                      <w:rPr>
                        <w:rFonts w:ascii="Arial" w:hAnsi="Arial" w:cs="Arial"/>
                        <w:color w:val="A0A0A0"/>
                        <w:sz w:val="13"/>
                      </w:rPr>
                      <w:t>SW45923482/4</w:t>
                    </w:r>
                  </w:p>
                </w:txbxContent>
              </v:textbox>
            </v:shape>
          </w:pict>
        </mc:Fallback>
      </mc:AlternateContent>
    </w:r>
    <w:r w:rsidRPr="00D81CE9" w:rsidR="0074282A">
      <w:rPr>
        <w:rStyle w:val="PageNumber"/>
      </w:rPr>
      <w:fldChar w:fldCharType="begin"/>
    </w:r>
    <w:r w:rsidRPr="00D81CE9" w:rsidR="0074282A">
      <w:rPr>
        <w:rStyle w:val="PageNumber"/>
      </w:rPr>
      <w:instrText xml:space="preserve"> PAGE  \* Arabic  \* MERGEFORMAT </w:instrText>
    </w:r>
    <w:r w:rsidRPr="00D81CE9" w:rsidR="0074282A">
      <w:rPr>
        <w:rStyle w:val="PageNumber"/>
      </w:rPr>
      <w:fldChar w:fldCharType="separate"/>
    </w:r>
    <w:r w:rsidRPr="00D81CE9" w:rsidR="000F329D">
      <w:rPr>
        <w:rStyle w:val="PageNumber"/>
      </w:rPr>
      <w:t>2</w:t>
    </w:r>
    <w:r w:rsidRPr="00D81CE9" w:rsidR="0074282A">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2E00" w:rsidRPr="00CB2E00" w:rsidP="00CB2E00" w14:paraId="2C69BEF4" w14:textId="77777777">
    <w:pPr>
      <w:pStyle w:val="Footer"/>
      <w:jc w:val="right"/>
      <w:rPr>
        <w:rFonts w:ascii="Calibri" w:hAnsi="Calibri"/>
        <w:sz w:val="20"/>
      </w:rPr>
    </w:pPr>
    <w:r w:rsidRPr="00D81CE9">
      <w:rPr>
        <w:rStyle w:val="PageNumber"/>
      </w:rPr>
      <w:fldChar w:fldCharType="begin"/>
    </w:r>
    <w:r w:rsidRPr="00D81CE9">
      <w:rPr>
        <w:rStyle w:val="PageNumber"/>
      </w:rPr>
      <w:instrText xml:space="preserve"> PAGE  \* Arabic  \* MERGEFORMAT </w:instrText>
    </w:r>
    <w:r w:rsidRPr="00D81CE9">
      <w:rPr>
        <w:rStyle w:val="PageNumber"/>
      </w:rPr>
      <w:fldChar w:fldCharType="separate"/>
    </w:r>
    <w:r>
      <w:rPr>
        <w:rStyle w:val="PageNumber"/>
      </w:rPr>
      <w:t>2</w:t>
    </w:r>
    <w:r w:rsidRPr="00D81CE9">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370E4" w:rsidP="00C51388" w14:paraId="2BAEC7C5" w14:textId="77777777">
      <w:pPr>
        <w:spacing w:line="240" w:lineRule="auto"/>
      </w:pPr>
      <w:r>
        <w:separator/>
      </w:r>
    </w:p>
  </w:footnote>
  <w:footnote w:type="continuationSeparator" w:id="1">
    <w:p w:rsidR="00B370E4" w:rsidP="0066735E" w14:paraId="107E37F1" w14:textId="77777777">
      <w:pPr>
        <w:spacing w:line="240" w:lineRule="auto"/>
      </w:pPr>
      <w:r>
        <w:continuationSeparator/>
      </w:r>
    </w:p>
    <w:p w:rsidR="00B370E4" w14:paraId="5534CCED" w14:textId="77777777"/>
    <w:p w:rsidR="00B370E4" w14:paraId="65A678A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27DF" w14:paraId="1EEE95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27DF" w14:paraId="2DFAD67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27DF" w14:paraId="288AEA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455C56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7621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BD0A9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5611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7C03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5A26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4C65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C422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1722C08"/>
    <w:multiLevelType w:val="multilevel"/>
    <w:tmpl w:val="77AA25A4"/>
    <w:styleLink w:val="BilagaNrRubrik"/>
    <w:lvl w:ilvl="0">
      <w:start w:val="1"/>
      <w:numFmt w:val="none"/>
      <w:pStyle w:val="Bilagerubrik"/>
      <w:suff w:val="space"/>
      <w:lvlText w:val="Bilaga"/>
      <w:lvlJc w:val="left"/>
      <w:pPr>
        <w:ind w:left="1134" w:hanging="1134"/>
      </w:pPr>
      <w:rPr>
        <w:rFonts w:hint="default"/>
      </w:rPr>
    </w:lvl>
    <w:lvl w:ilvl="1">
      <w:start w:val="1"/>
      <w:numFmt w:val="decimal"/>
      <w:pStyle w:val="BilagaNr-Rubrik1"/>
      <w:lvlText w:val="%1%2."/>
      <w:lvlJc w:val="left"/>
      <w:pPr>
        <w:ind w:left="851" w:hanging="851"/>
      </w:pPr>
      <w:rPr>
        <w:rFonts w:hint="default"/>
      </w:rPr>
    </w:lvl>
    <w:lvl w:ilvl="2">
      <w:start w:val="1"/>
      <w:numFmt w:val="decimal"/>
      <w:pStyle w:val="BilagaNr-Rubrik2"/>
      <w:lvlText w:val="%1%2.%3"/>
      <w:lvlJc w:val="left"/>
      <w:pPr>
        <w:ind w:left="851" w:hanging="851"/>
      </w:pPr>
      <w:rPr>
        <w:rFonts w:hint="default"/>
      </w:rPr>
    </w:lvl>
    <w:lvl w:ilvl="3">
      <w:start w:val="1"/>
      <w:numFmt w:val="decimal"/>
      <w:pStyle w:val="BilagaNr-Rubrik3"/>
      <w:lvlText w:val="%1%2.%3.%4"/>
      <w:lvlJc w:val="left"/>
      <w:pPr>
        <w:ind w:left="851" w:hanging="851"/>
      </w:pPr>
      <w:rPr>
        <w:rFonts w:hint="default"/>
      </w:rPr>
    </w:lvl>
    <w:lvl w:ilvl="4">
      <w:start w:val="1"/>
      <w:numFmt w:val="decimal"/>
      <w:pStyle w:val="BilagaNr-Rubrik4"/>
      <w:lvlText w:val="%1%2.%3.%4.%5"/>
      <w:lvlJc w:val="left"/>
      <w:pPr>
        <w:ind w:left="851" w:hanging="851"/>
      </w:pPr>
      <w:rPr>
        <w:rFonts w:hint="default"/>
      </w:rPr>
    </w:lvl>
    <w:lvl w:ilvl="5">
      <w:start w:val="1"/>
      <w:numFmt w:val="decimal"/>
      <w:pStyle w:val="BilagaNr-Rubrik5"/>
      <w:lvlText w:val="%2.%3.%4.%5.%6"/>
      <w:lvlJc w:val="left"/>
      <w:pPr>
        <w:ind w:left="851" w:hanging="851"/>
      </w:pPr>
      <w:rPr>
        <w:rFonts w:hint="default"/>
      </w:rPr>
    </w:lvl>
    <w:lvl w:ilvl="6">
      <w:start w:val="1"/>
      <w:numFmt w:val="none"/>
      <w:lvlJc w:val="left"/>
      <w:pPr>
        <w:ind w:left="0" w:firstLine="0"/>
      </w:pPr>
      <w:rPr>
        <w:rFonts w:hint="default"/>
      </w:rPr>
    </w:lvl>
    <w:lvl w:ilvl="7">
      <w:start w:val="1"/>
      <w:numFmt w:val="lowerLetter"/>
      <w:pStyle w:val="Bilagaa-lista"/>
      <w:lvlText w:val="(%8)"/>
      <w:lvlJc w:val="left"/>
      <w:pPr>
        <w:ind w:left="1418" w:hanging="567"/>
      </w:pPr>
      <w:rPr>
        <w:rFonts w:hint="default"/>
      </w:rPr>
    </w:lvl>
    <w:lvl w:ilvl="8">
      <w:start w:val="1"/>
      <w:numFmt w:val="lowerRoman"/>
      <w:pStyle w:val="Bilagai-lista"/>
      <w:lvlText w:val="(%9)"/>
      <w:lvlJc w:val="left"/>
      <w:pPr>
        <w:ind w:left="1985" w:hanging="567"/>
      </w:pPr>
      <w:rPr>
        <w:rFonts w:hint="default"/>
      </w:rPr>
    </w:lvl>
  </w:abstractNum>
  <w:abstractNum w:abstractNumId="9" w15:restartNumberingAfterBreak="0">
    <w:nsid w:val="20C72089"/>
    <w:multiLevelType w:val="hybridMultilevel"/>
    <w:tmpl w:val="F4E6A672"/>
    <w:lvl w:ilvl="0">
      <w:start w:val="1"/>
      <w:numFmt w:val="lowerLetter"/>
      <w:lvlText w:val="%1)"/>
      <w:lvlJc w:val="left"/>
      <w:pPr>
        <w:ind w:left="1571" w:hanging="360"/>
      </w:p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10" w15:restartNumberingAfterBreak="0">
    <w:nsid w:val="215A402C"/>
    <w:multiLevelType w:val="hybridMultilevel"/>
    <w:tmpl w:val="F4E6A672"/>
    <w:lvl w:ilvl="0">
      <w:start w:val="1"/>
      <w:numFmt w:val="lowerLetter"/>
      <w:lvlText w:val="%1)"/>
      <w:lvlJc w:val="left"/>
      <w:pPr>
        <w:ind w:left="1571" w:hanging="360"/>
      </w:p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11" w15:restartNumberingAfterBreak="0">
    <w:nsid w:val="24E52D6F"/>
    <w:multiLevelType w:val="multilevel"/>
    <w:tmpl w:val="77AA25A4"/>
    <w:numStyleLink w:val="BilagaNrRubrik"/>
  </w:abstractNum>
  <w:abstractNum w:abstractNumId="12" w15:restartNumberingAfterBreak="0">
    <w:nsid w:val="29F13EF7"/>
    <w:multiLevelType w:val="multilevel"/>
    <w:tmpl w:val="77AA25A4"/>
    <w:numStyleLink w:val="BilagaNrRubrik"/>
  </w:abstractNum>
  <w:abstractNum w:abstractNumId="13" w15:restartNumberingAfterBreak="0">
    <w:nsid w:val="2A507FFD"/>
    <w:multiLevelType w:val="multilevel"/>
    <w:tmpl w:val="AE2683F4"/>
    <w:styleLink w:val="Setterwallspunktlista"/>
    <w:lvl w:ilvl="0">
      <w:start w:val="1"/>
      <w:numFmt w:val="bullet"/>
      <w:pStyle w:val="ListBullet"/>
      <w:lvlText w:val=""/>
      <w:lvlJc w:val="left"/>
      <w:pPr>
        <w:ind w:left="1418" w:hanging="567"/>
      </w:pPr>
      <w:rPr>
        <w:rFonts w:ascii="Symbol" w:hAnsi="Symbol" w:hint="default"/>
      </w:rPr>
    </w:lvl>
    <w:lvl w:ilvl="1">
      <w:start w:val="1"/>
      <w:numFmt w:val="none"/>
      <w:lvlJc w:val="left"/>
      <w:pPr>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14" w15:restartNumberingAfterBreak="0">
    <w:nsid w:val="32F77BD4"/>
    <w:multiLevelType w:val="multilevel"/>
    <w:tmpl w:val="77AA25A4"/>
    <w:numStyleLink w:val="BilagaNrRubrik"/>
  </w:abstractNum>
  <w:abstractNum w:abstractNumId="15" w15:restartNumberingAfterBreak="0">
    <w:nsid w:val="3C7046FF"/>
    <w:multiLevelType w:val="hybridMultilevel"/>
    <w:tmpl w:val="34AE787C"/>
    <w:lvl w:ilvl="0">
      <w:start w:val="1"/>
      <w:numFmt w:val="lowerLetter"/>
      <w:lvlText w:val="%1)"/>
      <w:lvlJc w:val="left"/>
      <w:pPr>
        <w:ind w:left="1571" w:hanging="360"/>
      </w:p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16" w15:restartNumberingAfterBreak="0">
    <w:nsid w:val="529F70E7"/>
    <w:multiLevelType w:val="multilevel"/>
    <w:tmpl w:val="DCD8CA56"/>
    <w:numStyleLink w:val="Setterwallsnumrering"/>
  </w:abstractNum>
  <w:abstractNum w:abstractNumId="17" w15:restartNumberingAfterBreak="0">
    <w:nsid w:val="5B8D6B7F"/>
    <w:multiLevelType w:val="multilevel"/>
    <w:tmpl w:val="DCD8CA56"/>
    <w:styleLink w:val="Setterwallsnumrering"/>
    <w:lvl w:ilvl="0">
      <w:start w:val="1"/>
      <w:numFmt w:val="decimal"/>
      <w:pStyle w:val="Nr-Rubrik1"/>
      <w:lvlText w:val="%1."/>
      <w:lvlJc w:val="left"/>
      <w:pPr>
        <w:ind w:left="851" w:hanging="851"/>
      </w:pPr>
      <w:rPr>
        <w:rFonts w:hint="default"/>
      </w:rPr>
    </w:lvl>
    <w:lvl w:ilvl="1">
      <w:start w:val="1"/>
      <w:numFmt w:val="decimal"/>
      <w:pStyle w:val="Nr-Rubrik2"/>
      <w:lvlText w:val="%1.%2"/>
      <w:lvlJc w:val="left"/>
      <w:pPr>
        <w:ind w:left="851" w:hanging="851"/>
      </w:pPr>
      <w:rPr>
        <w:rFonts w:hint="default"/>
      </w:rPr>
    </w:lvl>
    <w:lvl w:ilvl="2">
      <w:start w:val="1"/>
      <w:numFmt w:val="decimal"/>
      <w:pStyle w:val="Nr-Rubrik3"/>
      <w:lvlText w:val="%1.%2.%3"/>
      <w:lvlJc w:val="left"/>
      <w:pPr>
        <w:ind w:left="851" w:hanging="851"/>
      </w:pPr>
      <w:rPr>
        <w:rFonts w:hint="default"/>
      </w:rPr>
    </w:lvl>
    <w:lvl w:ilvl="3">
      <w:start w:val="1"/>
      <w:numFmt w:val="decimal"/>
      <w:pStyle w:val="Nr-Rubrik4"/>
      <w:lvlText w:val="%1.%2.%3.%4"/>
      <w:lvlJc w:val="left"/>
      <w:pPr>
        <w:ind w:left="851" w:hanging="851"/>
      </w:pPr>
      <w:rPr>
        <w:rFonts w:hint="default"/>
      </w:rPr>
    </w:lvl>
    <w:lvl w:ilvl="4">
      <w:start w:val="1"/>
      <w:numFmt w:val="decimal"/>
      <w:pStyle w:val="Nr-Rubrik5"/>
      <w:lvlText w:val="%1.%2.%3.%4.%5"/>
      <w:lvlJc w:val="left"/>
      <w:pPr>
        <w:ind w:left="851" w:hanging="851"/>
      </w:pPr>
      <w:rPr>
        <w:rFonts w:hint="default"/>
      </w:rPr>
    </w:lvl>
    <w:lvl w:ilvl="5">
      <w:start w:val="1"/>
      <w:numFmt w:val="decimal"/>
      <w:lvlText w:val="%1.%2.%3.%4.%5.%6"/>
      <w:lvlJc w:val="left"/>
      <w:pPr>
        <w:tabs>
          <w:tab w:val="num" w:pos="907"/>
        </w:tabs>
        <w:ind w:left="907" w:hanging="907"/>
      </w:pPr>
      <w:rPr>
        <w:rFonts w:hint="default"/>
      </w:rPr>
    </w:lvl>
    <w:lvl w:ilvl="6">
      <w:start w:val="1"/>
      <w:numFmt w:val="decimal"/>
      <w:lvlText w:val="%4.%5.%6.%7"/>
      <w:lvlJc w:val="left"/>
      <w:pPr>
        <w:tabs>
          <w:tab w:val="num" w:pos="907"/>
        </w:tabs>
        <w:ind w:left="907" w:hanging="907"/>
      </w:pPr>
      <w:rPr>
        <w:rFonts w:hint="default"/>
      </w:rPr>
    </w:lvl>
    <w:lvl w:ilvl="7">
      <w:start w:val="1"/>
      <w:numFmt w:val="lowerLetter"/>
      <w:pStyle w:val="a-lista"/>
      <w:lvlText w:val="(%8)"/>
      <w:lvlJc w:val="left"/>
      <w:pPr>
        <w:ind w:left="1418" w:hanging="567"/>
      </w:pPr>
      <w:rPr>
        <w:rFonts w:hint="default"/>
      </w:rPr>
    </w:lvl>
    <w:lvl w:ilvl="8">
      <w:start w:val="1"/>
      <w:numFmt w:val="lowerRoman"/>
      <w:pStyle w:val="i-lista"/>
      <w:lvlText w:val="(%9)"/>
      <w:lvlJc w:val="left"/>
      <w:pPr>
        <w:ind w:left="1985" w:hanging="567"/>
      </w:pPr>
      <w:rPr>
        <w:rFonts w:hint="default"/>
      </w:rPr>
    </w:lvl>
  </w:abstractNum>
  <w:abstractNum w:abstractNumId="18" w15:restartNumberingAfterBreak="0">
    <w:nsid w:val="5BF9324F"/>
    <w:multiLevelType w:val="multilevel"/>
    <w:tmpl w:val="77AA25A4"/>
    <w:numStyleLink w:val="BilagaNrRubrik"/>
  </w:abstractNum>
  <w:abstractNum w:abstractNumId="19" w15:restartNumberingAfterBreak="0">
    <w:nsid w:val="63933B15"/>
    <w:multiLevelType w:val="multilevel"/>
    <w:tmpl w:val="91505796"/>
    <w:numStyleLink w:val="SetterwallsTabellnumrering"/>
  </w:abstractNum>
  <w:abstractNum w:abstractNumId="20" w15:restartNumberingAfterBreak="0">
    <w:nsid w:val="658019B9"/>
    <w:multiLevelType w:val="hybridMultilevel"/>
    <w:tmpl w:val="B782ACE6"/>
    <w:lvl w:ilvl="0">
      <w:start w:val="1"/>
      <w:numFmt w:val="lowerLetter"/>
      <w:lvlText w:val="%1)"/>
      <w:lvlJc w:val="left"/>
      <w:pPr>
        <w:ind w:left="1571" w:hanging="360"/>
      </w:p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tentative="1">
      <w:start w:val="1"/>
      <w:numFmt w:val="decimal"/>
      <w:lvlText w:val="%7."/>
      <w:lvlJc w:val="left"/>
      <w:pPr>
        <w:ind w:left="5891" w:hanging="360"/>
      </w:pPr>
    </w:lvl>
    <w:lvl w:ilvl="7">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21" w15:restartNumberingAfterBreak="0">
    <w:nsid w:val="664B0F8A"/>
    <w:multiLevelType w:val="multilevel"/>
    <w:tmpl w:val="91505796"/>
    <w:styleLink w:val="SetterwallsTabellnumrering"/>
    <w:lvl w:ilvl="0">
      <w:start w:val="1"/>
      <w:numFmt w:val="decimal"/>
      <w:pStyle w:val="Nr-RubrikTabell"/>
      <w:lvlText w:val="%1."/>
      <w:lvlJc w:val="left"/>
      <w:pPr>
        <w:ind w:left="567" w:hanging="567"/>
      </w:pPr>
      <w:rPr>
        <w:rFonts w:hint="default"/>
      </w:rPr>
    </w:lvl>
    <w:lvl w:ilvl="1">
      <w:start w:val="1"/>
      <w:numFmt w:val="decimal"/>
      <w:pStyle w:val="Styckenr11Tabell"/>
      <w:lvlText w:val="%1.%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BD81CBE"/>
    <w:multiLevelType w:val="multilevel"/>
    <w:tmpl w:val="9A2C1444"/>
    <w:styleLink w:val="SetterwallsNumreradlista"/>
    <w:lvl w:ilvl="0">
      <w:start w:val="1"/>
      <w:numFmt w:val="decimal"/>
      <w:pStyle w:val="ListNumber"/>
      <w:lvlText w:val="%1."/>
      <w:lvlJc w:val="left"/>
      <w:pPr>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7F55037"/>
    <w:multiLevelType w:val="multilevel"/>
    <w:tmpl w:val="DCD8CA56"/>
    <w:numStyleLink w:val="Setterwallsnumrering"/>
  </w:abstractNum>
  <w:num w:numId="1" w16cid:durableId="1776248508">
    <w:abstractNumId w:val="8"/>
  </w:num>
  <w:num w:numId="2" w16cid:durableId="1109274317">
    <w:abstractNumId w:val="14"/>
  </w:num>
  <w:num w:numId="3" w16cid:durableId="323557419">
    <w:abstractNumId w:val="22"/>
  </w:num>
  <w:num w:numId="4" w16cid:durableId="1479692461">
    <w:abstractNumId w:val="17"/>
  </w:num>
  <w:num w:numId="5" w16cid:durableId="1033575411">
    <w:abstractNumId w:val="13"/>
  </w:num>
  <w:num w:numId="6" w16cid:durableId="1896618999">
    <w:abstractNumId w:val="21"/>
  </w:num>
  <w:num w:numId="7" w16cid:durableId="1978680915">
    <w:abstractNumId w:val="19"/>
  </w:num>
  <w:num w:numId="8" w16cid:durableId="1841699977">
    <w:abstractNumId w:val="16"/>
  </w:num>
  <w:num w:numId="9" w16cid:durableId="719403586">
    <w:abstractNumId w:val="12"/>
  </w:num>
  <w:num w:numId="10" w16cid:durableId="1612585998">
    <w:abstractNumId w:val="23"/>
  </w:num>
  <w:num w:numId="11" w16cid:durableId="1184444814">
    <w:abstractNumId w:val="18"/>
  </w:num>
  <w:num w:numId="12" w16cid:durableId="1818840990">
    <w:abstractNumId w:val="11"/>
  </w:num>
  <w:num w:numId="13" w16cid:durableId="194582606">
    <w:abstractNumId w:val="3"/>
  </w:num>
  <w:num w:numId="14" w16cid:durableId="2064332555">
    <w:abstractNumId w:val="2"/>
  </w:num>
  <w:num w:numId="15" w16cid:durableId="547449860">
    <w:abstractNumId w:val="1"/>
  </w:num>
  <w:num w:numId="16" w16cid:durableId="1971324963">
    <w:abstractNumId w:val="0"/>
  </w:num>
  <w:num w:numId="17" w16cid:durableId="1685013817">
    <w:abstractNumId w:val="7"/>
  </w:num>
  <w:num w:numId="18" w16cid:durableId="1035272699">
    <w:abstractNumId w:val="6"/>
  </w:num>
  <w:num w:numId="19" w16cid:durableId="1430346563">
    <w:abstractNumId w:val="5"/>
  </w:num>
  <w:num w:numId="20" w16cid:durableId="259409793">
    <w:abstractNumId w:val="4"/>
  </w:num>
  <w:num w:numId="21" w16cid:durableId="930970817">
    <w:abstractNumId w:val="3"/>
  </w:num>
  <w:num w:numId="22" w16cid:durableId="944117722">
    <w:abstractNumId w:val="2"/>
  </w:num>
  <w:num w:numId="23" w16cid:durableId="1781102019">
    <w:abstractNumId w:val="1"/>
  </w:num>
  <w:num w:numId="24" w16cid:durableId="699168920">
    <w:abstractNumId w:val="0"/>
  </w:num>
  <w:num w:numId="25" w16cid:durableId="523909546">
    <w:abstractNumId w:val="7"/>
  </w:num>
  <w:num w:numId="26" w16cid:durableId="946351289">
    <w:abstractNumId w:val="6"/>
  </w:num>
  <w:num w:numId="27" w16cid:durableId="168565397">
    <w:abstractNumId w:val="5"/>
  </w:num>
  <w:num w:numId="28" w16cid:durableId="596597930">
    <w:abstractNumId w:val="4"/>
  </w:num>
  <w:num w:numId="29" w16cid:durableId="1083648937">
    <w:abstractNumId w:val="23"/>
  </w:num>
  <w:num w:numId="30" w16cid:durableId="1900511104">
    <w:abstractNumId w:val="23"/>
  </w:num>
  <w:num w:numId="31" w16cid:durableId="1255672309">
    <w:abstractNumId w:val="23"/>
  </w:num>
  <w:num w:numId="32" w16cid:durableId="935748592">
    <w:abstractNumId w:val="23"/>
  </w:num>
  <w:num w:numId="33" w16cid:durableId="493105275">
    <w:abstractNumId w:val="23"/>
  </w:num>
  <w:num w:numId="34" w16cid:durableId="691107828">
    <w:abstractNumId w:val="23"/>
  </w:num>
  <w:num w:numId="35" w16cid:durableId="679507676">
    <w:abstractNumId w:val="23"/>
  </w:num>
  <w:num w:numId="36" w16cid:durableId="1789813686">
    <w:abstractNumId w:val="23"/>
  </w:num>
  <w:num w:numId="37" w16cid:durableId="1763799898">
    <w:abstractNumId w:val="9"/>
  </w:num>
  <w:num w:numId="38" w16cid:durableId="112748829">
    <w:abstractNumId w:val="20"/>
  </w:num>
  <w:num w:numId="39" w16cid:durableId="340082254">
    <w:abstractNumId w:val="23"/>
  </w:num>
  <w:num w:numId="40" w16cid:durableId="1550341673">
    <w:abstractNumId w:val="15"/>
  </w:num>
  <w:num w:numId="41" w16cid:durableId="1170290120">
    <w:abstractNumId w:val="23"/>
  </w:num>
  <w:num w:numId="42" w16cid:durableId="1013872554">
    <w:abstractNumId w:val="23"/>
  </w:num>
  <w:num w:numId="43" w16cid:durableId="720790733">
    <w:abstractNumId w:val="23"/>
  </w:num>
  <w:num w:numId="44" w16cid:durableId="1496871448">
    <w:abstractNumId w:val="23"/>
  </w:num>
  <w:num w:numId="45" w16cid:durableId="1527909040">
    <w:abstractNumId w:val="23"/>
  </w:num>
  <w:num w:numId="46" w16cid:durableId="586035330">
    <w:abstractNumId w:val="10"/>
  </w:num>
  <w:num w:numId="47" w16cid:durableId="1347364225">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C8"/>
    <w:rsid w:val="00000E22"/>
    <w:rsid w:val="0001324A"/>
    <w:rsid w:val="00015601"/>
    <w:rsid w:val="00021BC0"/>
    <w:rsid w:val="00023B00"/>
    <w:rsid w:val="00023C86"/>
    <w:rsid w:val="00031DC0"/>
    <w:rsid w:val="0003578D"/>
    <w:rsid w:val="00036586"/>
    <w:rsid w:val="00040AD7"/>
    <w:rsid w:val="00042252"/>
    <w:rsid w:val="0004743C"/>
    <w:rsid w:val="000569FE"/>
    <w:rsid w:val="00056C5E"/>
    <w:rsid w:val="00063A8F"/>
    <w:rsid w:val="00064151"/>
    <w:rsid w:val="00065742"/>
    <w:rsid w:val="000722C1"/>
    <w:rsid w:val="000739B4"/>
    <w:rsid w:val="0007653A"/>
    <w:rsid w:val="00080F17"/>
    <w:rsid w:val="00081076"/>
    <w:rsid w:val="00082929"/>
    <w:rsid w:val="00083576"/>
    <w:rsid w:val="000922D1"/>
    <w:rsid w:val="000A0218"/>
    <w:rsid w:val="000A0861"/>
    <w:rsid w:val="000A4232"/>
    <w:rsid w:val="000A75AD"/>
    <w:rsid w:val="000B179A"/>
    <w:rsid w:val="000B5533"/>
    <w:rsid w:val="000C70B7"/>
    <w:rsid w:val="000D02EC"/>
    <w:rsid w:val="000E3D29"/>
    <w:rsid w:val="000E4470"/>
    <w:rsid w:val="000E4F6C"/>
    <w:rsid w:val="000F1890"/>
    <w:rsid w:val="000F2BF2"/>
    <w:rsid w:val="000F329D"/>
    <w:rsid w:val="000F475D"/>
    <w:rsid w:val="00102541"/>
    <w:rsid w:val="00113809"/>
    <w:rsid w:val="00114433"/>
    <w:rsid w:val="00114EA7"/>
    <w:rsid w:val="00121B31"/>
    <w:rsid w:val="00126AEC"/>
    <w:rsid w:val="00152B3D"/>
    <w:rsid w:val="00157116"/>
    <w:rsid w:val="001642EB"/>
    <w:rsid w:val="001651CD"/>
    <w:rsid w:val="00165512"/>
    <w:rsid w:val="00166685"/>
    <w:rsid w:val="00177674"/>
    <w:rsid w:val="001822FC"/>
    <w:rsid w:val="0018478D"/>
    <w:rsid w:val="00193AAE"/>
    <w:rsid w:val="00196E4E"/>
    <w:rsid w:val="001B020B"/>
    <w:rsid w:val="001B1CDD"/>
    <w:rsid w:val="001B4220"/>
    <w:rsid w:val="001B66A0"/>
    <w:rsid w:val="001D4B76"/>
    <w:rsid w:val="001D5068"/>
    <w:rsid w:val="001D606B"/>
    <w:rsid w:val="001E44A2"/>
    <w:rsid w:val="001E6038"/>
    <w:rsid w:val="001F4C9F"/>
    <w:rsid w:val="00202246"/>
    <w:rsid w:val="002025C8"/>
    <w:rsid w:val="00206EE9"/>
    <w:rsid w:val="0020781F"/>
    <w:rsid w:val="0022267A"/>
    <w:rsid w:val="00226A23"/>
    <w:rsid w:val="00227682"/>
    <w:rsid w:val="00235C1D"/>
    <w:rsid w:val="002370B0"/>
    <w:rsid w:val="00240E88"/>
    <w:rsid w:val="00244E15"/>
    <w:rsid w:val="00246B9A"/>
    <w:rsid w:val="002511D3"/>
    <w:rsid w:val="002550EF"/>
    <w:rsid w:val="00255409"/>
    <w:rsid w:val="0025550F"/>
    <w:rsid w:val="00255740"/>
    <w:rsid w:val="00255825"/>
    <w:rsid w:val="00267568"/>
    <w:rsid w:val="00286164"/>
    <w:rsid w:val="00286F54"/>
    <w:rsid w:val="00291CB0"/>
    <w:rsid w:val="00292A76"/>
    <w:rsid w:val="00293D71"/>
    <w:rsid w:val="00295000"/>
    <w:rsid w:val="002A3CBF"/>
    <w:rsid w:val="002B5146"/>
    <w:rsid w:val="002B673D"/>
    <w:rsid w:val="002C1C3E"/>
    <w:rsid w:val="002C6D05"/>
    <w:rsid w:val="002D21ED"/>
    <w:rsid w:val="002D33F6"/>
    <w:rsid w:val="002D41FA"/>
    <w:rsid w:val="002E4ADC"/>
    <w:rsid w:val="002E7BEF"/>
    <w:rsid w:val="002F1E06"/>
    <w:rsid w:val="002F5FB9"/>
    <w:rsid w:val="002F665F"/>
    <w:rsid w:val="00300B13"/>
    <w:rsid w:val="003020A4"/>
    <w:rsid w:val="00305952"/>
    <w:rsid w:val="0031727F"/>
    <w:rsid w:val="00321958"/>
    <w:rsid w:val="00325E09"/>
    <w:rsid w:val="00340B36"/>
    <w:rsid w:val="00341980"/>
    <w:rsid w:val="00341F6B"/>
    <w:rsid w:val="00343AFB"/>
    <w:rsid w:val="00354C2D"/>
    <w:rsid w:val="00355032"/>
    <w:rsid w:val="003558C0"/>
    <w:rsid w:val="00371D58"/>
    <w:rsid w:val="003764CA"/>
    <w:rsid w:val="003819D1"/>
    <w:rsid w:val="003868EC"/>
    <w:rsid w:val="003967E6"/>
    <w:rsid w:val="003A50E3"/>
    <w:rsid w:val="003B7D96"/>
    <w:rsid w:val="003D0BA3"/>
    <w:rsid w:val="003D39D2"/>
    <w:rsid w:val="003D56E2"/>
    <w:rsid w:val="003E5C06"/>
    <w:rsid w:val="003F3507"/>
    <w:rsid w:val="003F3798"/>
    <w:rsid w:val="00404806"/>
    <w:rsid w:val="00411E76"/>
    <w:rsid w:val="00413307"/>
    <w:rsid w:val="00416377"/>
    <w:rsid w:val="004200CB"/>
    <w:rsid w:val="00424DF3"/>
    <w:rsid w:val="00426168"/>
    <w:rsid w:val="00432C67"/>
    <w:rsid w:val="004446FD"/>
    <w:rsid w:val="004502C3"/>
    <w:rsid w:val="004528A2"/>
    <w:rsid w:val="004549AA"/>
    <w:rsid w:val="004645E3"/>
    <w:rsid w:val="00465D8D"/>
    <w:rsid w:val="00482CC4"/>
    <w:rsid w:val="00484C4E"/>
    <w:rsid w:val="004854E1"/>
    <w:rsid w:val="00492019"/>
    <w:rsid w:val="00492073"/>
    <w:rsid w:val="004B2586"/>
    <w:rsid w:val="004B3EB6"/>
    <w:rsid w:val="004B4D27"/>
    <w:rsid w:val="004B6A6F"/>
    <w:rsid w:val="004C157F"/>
    <w:rsid w:val="004C3175"/>
    <w:rsid w:val="004C4107"/>
    <w:rsid w:val="004C70E4"/>
    <w:rsid w:val="004D3CFA"/>
    <w:rsid w:val="004D54C4"/>
    <w:rsid w:val="004D6595"/>
    <w:rsid w:val="004E122D"/>
    <w:rsid w:val="004E26FF"/>
    <w:rsid w:val="004F32E3"/>
    <w:rsid w:val="005253AE"/>
    <w:rsid w:val="00531705"/>
    <w:rsid w:val="00532473"/>
    <w:rsid w:val="00534220"/>
    <w:rsid w:val="0053445A"/>
    <w:rsid w:val="0054300F"/>
    <w:rsid w:val="00544DCF"/>
    <w:rsid w:val="0055045D"/>
    <w:rsid w:val="005514B8"/>
    <w:rsid w:val="005534C1"/>
    <w:rsid w:val="00556FD4"/>
    <w:rsid w:val="00562F4D"/>
    <w:rsid w:val="005632D2"/>
    <w:rsid w:val="00571DFC"/>
    <w:rsid w:val="00571E33"/>
    <w:rsid w:val="00574AEB"/>
    <w:rsid w:val="005815DE"/>
    <w:rsid w:val="00583917"/>
    <w:rsid w:val="00584C52"/>
    <w:rsid w:val="005903D2"/>
    <w:rsid w:val="00596A18"/>
    <w:rsid w:val="00596C4C"/>
    <w:rsid w:val="0059718F"/>
    <w:rsid w:val="005973F2"/>
    <w:rsid w:val="005A2DDD"/>
    <w:rsid w:val="005A375A"/>
    <w:rsid w:val="005B01B0"/>
    <w:rsid w:val="005B0289"/>
    <w:rsid w:val="005B6C3A"/>
    <w:rsid w:val="005C16C4"/>
    <w:rsid w:val="005C5657"/>
    <w:rsid w:val="005C7064"/>
    <w:rsid w:val="005C7C8B"/>
    <w:rsid w:val="005D0A89"/>
    <w:rsid w:val="005D1A3F"/>
    <w:rsid w:val="005D50E9"/>
    <w:rsid w:val="005D5629"/>
    <w:rsid w:val="005E18A6"/>
    <w:rsid w:val="005E1C81"/>
    <w:rsid w:val="005E1D26"/>
    <w:rsid w:val="005F577B"/>
    <w:rsid w:val="005F5A29"/>
    <w:rsid w:val="006004CD"/>
    <w:rsid w:val="0060583D"/>
    <w:rsid w:val="00606FD7"/>
    <w:rsid w:val="006071E2"/>
    <w:rsid w:val="006105C0"/>
    <w:rsid w:val="00616FE1"/>
    <w:rsid w:val="00625470"/>
    <w:rsid w:val="006358F8"/>
    <w:rsid w:val="00640E7C"/>
    <w:rsid w:val="0064588B"/>
    <w:rsid w:val="00647F4D"/>
    <w:rsid w:val="0065178F"/>
    <w:rsid w:val="00657567"/>
    <w:rsid w:val="00662863"/>
    <w:rsid w:val="006637B1"/>
    <w:rsid w:val="006637EB"/>
    <w:rsid w:val="00666C85"/>
    <w:rsid w:val="0066735E"/>
    <w:rsid w:val="006709BC"/>
    <w:rsid w:val="006733E3"/>
    <w:rsid w:val="00675A89"/>
    <w:rsid w:val="00686D86"/>
    <w:rsid w:val="00687D67"/>
    <w:rsid w:val="00692585"/>
    <w:rsid w:val="00694C3B"/>
    <w:rsid w:val="00694DD3"/>
    <w:rsid w:val="006A5989"/>
    <w:rsid w:val="006B29B7"/>
    <w:rsid w:val="006B3C85"/>
    <w:rsid w:val="006C44FA"/>
    <w:rsid w:val="006C5334"/>
    <w:rsid w:val="006C7569"/>
    <w:rsid w:val="006D753B"/>
    <w:rsid w:val="006E158D"/>
    <w:rsid w:val="006E76C6"/>
    <w:rsid w:val="006F3A59"/>
    <w:rsid w:val="006F68FC"/>
    <w:rsid w:val="00706971"/>
    <w:rsid w:val="007072D9"/>
    <w:rsid w:val="0071546C"/>
    <w:rsid w:val="00722C0E"/>
    <w:rsid w:val="0072422D"/>
    <w:rsid w:val="007254CC"/>
    <w:rsid w:val="00726576"/>
    <w:rsid w:val="0073256F"/>
    <w:rsid w:val="00735BA1"/>
    <w:rsid w:val="0074282A"/>
    <w:rsid w:val="00754194"/>
    <w:rsid w:val="007555A9"/>
    <w:rsid w:val="007609ED"/>
    <w:rsid w:val="00763FEA"/>
    <w:rsid w:val="0077553A"/>
    <w:rsid w:val="00781F73"/>
    <w:rsid w:val="00791D6A"/>
    <w:rsid w:val="0079628C"/>
    <w:rsid w:val="007A240C"/>
    <w:rsid w:val="007A24E9"/>
    <w:rsid w:val="007A5100"/>
    <w:rsid w:val="007B2C91"/>
    <w:rsid w:val="007B5FA4"/>
    <w:rsid w:val="007B7DD5"/>
    <w:rsid w:val="007D357F"/>
    <w:rsid w:val="007D4B0A"/>
    <w:rsid w:val="007D63A5"/>
    <w:rsid w:val="007D706E"/>
    <w:rsid w:val="007E305F"/>
    <w:rsid w:val="008114C8"/>
    <w:rsid w:val="0081246E"/>
    <w:rsid w:val="00812581"/>
    <w:rsid w:val="00821D33"/>
    <w:rsid w:val="008227DF"/>
    <w:rsid w:val="0082403E"/>
    <w:rsid w:val="00833A26"/>
    <w:rsid w:val="00836161"/>
    <w:rsid w:val="00837A43"/>
    <w:rsid w:val="0084511F"/>
    <w:rsid w:val="00846997"/>
    <w:rsid w:val="00851151"/>
    <w:rsid w:val="00851CED"/>
    <w:rsid w:val="008640BF"/>
    <w:rsid w:val="0086444A"/>
    <w:rsid w:val="0086701D"/>
    <w:rsid w:val="008724FB"/>
    <w:rsid w:val="00877AF5"/>
    <w:rsid w:val="00882139"/>
    <w:rsid w:val="008859C2"/>
    <w:rsid w:val="0088623D"/>
    <w:rsid w:val="00890DDA"/>
    <w:rsid w:val="008A4049"/>
    <w:rsid w:val="008A6E96"/>
    <w:rsid w:val="008B4684"/>
    <w:rsid w:val="008B4F3F"/>
    <w:rsid w:val="008C1964"/>
    <w:rsid w:val="008C3C7D"/>
    <w:rsid w:val="008C7B2C"/>
    <w:rsid w:val="008D409C"/>
    <w:rsid w:val="008D6FBB"/>
    <w:rsid w:val="008E3448"/>
    <w:rsid w:val="008E3F7C"/>
    <w:rsid w:val="008E6166"/>
    <w:rsid w:val="008F24E8"/>
    <w:rsid w:val="008F49A9"/>
    <w:rsid w:val="008F6C40"/>
    <w:rsid w:val="008F7D46"/>
    <w:rsid w:val="009001EC"/>
    <w:rsid w:val="00902026"/>
    <w:rsid w:val="009037E4"/>
    <w:rsid w:val="00904CDC"/>
    <w:rsid w:val="00906D67"/>
    <w:rsid w:val="00910195"/>
    <w:rsid w:val="00914921"/>
    <w:rsid w:val="0092411C"/>
    <w:rsid w:val="0094153D"/>
    <w:rsid w:val="00943CC5"/>
    <w:rsid w:val="009441F0"/>
    <w:rsid w:val="00950005"/>
    <w:rsid w:val="009523ED"/>
    <w:rsid w:val="0095359F"/>
    <w:rsid w:val="009632B9"/>
    <w:rsid w:val="009648BF"/>
    <w:rsid w:val="00966134"/>
    <w:rsid w:val="00970258"/>
    <w:rsid w:val="00971ED3"/>
    <w:rsid w:val="00972C81"/>
    <w:rsid w:val="00975080"/>
    <w:rsid w:val="0099039F"/>
    <w:rsid w:val="00996EAC"/>
    <w:rsid w:val="009A1B25"/>
    <w:rsid w:val="009A55B5"/>
    <w:rsid w:val="009A74C2"/>
    <w:rsid w:val="009C05E4"/>
    <w:rsid w:val="009E2E94"/>
    <w:rsid w:val="009E3088"/>
    <w:rsid w:val="009F2DBF"/>
    <w:rsid w:val="009F5635"/>
    <w:rsid w:val="00A02F5E"/>
    <w:rsid w:val="00A039FA"/>
    <w:rsid w:val="00A04B74"/>
    <w:rsid w:val="00A249DE"/>
    <w:rsid w:val="00A337C6"/>
    <w:rsid w:val="00A37A09"/>
    <w:rsid w:val="00A41BEF"/>
    <w:rsid w:val="00A43BFC"/>
    <w:rsid w:val="00A471B0"/>
    <w:rsid w:val="00A478C4"/>
    <w:rsid w:val="00A47926"/>
    <w:rsid w:val="00A5116D"/>
    <w:rsid w:val="00A5272E"/>
    <w:rsid w:val="00A542B2"/>
    <w:rsid w:val="00A55681"/>
    <w:rsid w:val="00A63472"/>
    <w:rsid w:val="00A76B36"/>
    <w:rsid w:val="00A7780D"/>
    <w:rsid w:val="00AA6E29"/>
    <w:rsid w:val="00AA7214"/>
    <w:rsid w:val="00AB2506"/>
    <w:rsid w:val="00AB74D3"/>
    <w:rsid w:val="00AC1754"/>
    <w:rsid w:val="00AC51C9"/>
    <w:rsid w:val="00AD0EE7"/>
    <w:rsid w:val="00AD4B29"/>
    <w:rsid w:val="00AD5800"/>
    <w:rsid w:val="00AD6897"/>
    <w:rsid w:val="00AD77A4"/>
    <w:rsid w:val="00AE09E0"/>
    <w:rsid w:val="00AE0A4F"/>
    <w:rsid w:val="00AE1EAE"/>
    <w:rsid w:val="00AE3AD5"/>
    <w:rsid w:val="00AE7F68"/>
    <w:rsid w:val="00B16DAA"/>
    <w:rsid w:val="00B23078"/>
    <w:rsid w:val="00B23AFC"/>
    <w:rsid w:val="00B370E4"/>
    <w:rsid w:val="00B37B34"/>
    <w:rsid w:val="00B43EE7"/>
    <w:rsid w:val="00B449A7"/>
    <w:rsid w:val="00B471DF"/>
    <w:rsid w:val="00B60171"/>
    <w:rsid w:val="00B62B64"/>
    <w:rsid w:val="00B637E3"/>
    <w:rsid w:val="00B747E3"/>
    <w:rsid w:val="00B75DFC"/>
    <w:rsid w:val="00B87684"/>
    <w:rsid w:val="00B902AA"/>
    <w:rsid w:val="00B90537"/>
    <w:rsid w:val="00BA0421"/>
    <w:rsid w:val="00BA1CF6"/>
    <w:rsid w:val="00BA1F5E"/>
    <w:rsid w:val="00BA2C70"/>
    <w:rsid w:val="00BB0850"/>
    <w:rsid w:val="00BB5445"/>
    <w:rsid w:val="00BB7C90"/>
    <w:rsid w:val="00BC0D0E"/>
    <w:rsid w:val="00BC5641"/>
    <w:rsid w:val="00BC7B35"/>
    <w:rsid w:val="00BD2775"/>
    <w:rsid w:val="00BD6C42"/>
    <w:rsid w:val="00BE0F37"/>
    <w:rsid w:val="00BF1A1A"/>
    <w:rsid w:val="00BF4A6F"/>
    <w:rsid w:val="00BF611E"/>
    <w:rsid w:val="00C120AF"/>
    <w:rsid w:val="00C1736A"/>
    <w:rsid w:val="00C21B17"/>
    <w:rsid w:val="00C3125C"/>
    <w:rsid w:val="00C323AC"/>
    <w:rsid w:val="00C41FCE"/>
    <w:rsid w:val="00C43874"/>
    <w:rsid w:val="00C45283"/>
    <w:rsid w:val="00C51388"/>
    <w:rsid w:val="00C54D6C"/>
    <w:rsid w:val="00C63167"/>
    <w:rsid w:val="00C63CA3"/>
    <w:rsid w:val="00C64091"/>
    <w:rsid w:val="00C66014"/>
    <w:rsid w:val="00C76599"/>
    <w:rsid w:val="00C82EFC"/>
    <w:rsid w:val="00C8414A"/>
    <w:rsid w:val="00C908EB"/>
    <w:rsid w:val="00CA5149"/>
    <w:rsid w:val="00CB1897"/>
    <w:rsid w:val="00CB2E00"/>
    <w:rsid w:val="00CB7346"/>
    <w:rsid w:val="00CC1312"/>
    <w:rsid w:val="00CC29C9"/>
    <w:rsid w:val="00CC507B"/>
    <w:rsid w:val="00CD6B12"/>
    <w:rsid w:val="00CE73E4"/>
    <w:rsid w:val="00D00C19"/>
    <w:rsid w:val="00D03DEE"/>
    <w:rsid w:val="00D04126"/>
    <w:rsid w:val="00D046A2"/>
    <w:rsid w:val="00D07E35"/>
    <w:rsid w:val="00D07F11"/>
    <w:rsid w:val="00D33FCE"/>
    <w:rsid w:val="00D36758"/>
    <w:rsid w:val="00D41CF2"/>
    <w:rsid w:val="00D4496A"/>
    <w:rsid w:val="00D53CA7"/>
    <w:rsid w:val="00D53D6F"/>
    <w:rsid w:val="00D631D9"/>
    <w:rsid w:val="00D67009"/>
    <w:rsid w:val="00D724F8"/>
    <w:rsid w:val="00D7302A"/>
    <w:rsid w:val="00D73461"/>
    <w:rsid w:val="00D7427A"/>
    <w:rsid w:val="00D81602"/>
    <w:rsid w:val="00D81CE9"/>
    <w:rsid w:val="00D84066"/>
    <w:rsid w:val="00D8450E"/>
    <w:rsid w:val="00D85E43"/>
    <w:rsid w:val="00D8685F"/>
    <w:rsid w:val="00D9137E"/>
    <w:rsid w:val="00D94CA1"/>
    <w:rsid w:val="00D94CFB"/>
    <w:rsid w:val="00D96679"/>
    <w:rsid w:val="00DA3B7D"/>
    <w:rsid w:val="00DA5DFA"/>
    <w:rsid w:val="00DA7C56"/>
    <w:rsid w:val="00DB78EC"/>
    <w:rsid w:val="00DC349A"/>
    <w:rsid w:val="00DC7FB8"/>
    <w:rsid w:val="00DD7363"/>
    <w:rsid w:val="00DE4145"/>
    <w:rsid w:val="00DF1D4D"/>
    <w:rsid w:val="00DF7EDB"/>
    <w:rsid w:val="00E07B92"/>
    <w:rsid w:val="00E10B02"/>
    <w:rsid w:val="00E11654"/>
    <w:rsid w:val="00E20ADE"/>
    <w:rsid w:val="00E237C3"/>
    <w:rsid w:val="00E33848"/>
    <w:rsid w:val="00E40D04"/>
    <w:rsid w:val="00E47A23"/>
    <w:rsid w:val="00E502D1"/>
    <w:rsid w:val="00E51DC6"/>
    <w:rsid w:val="00E544F4"/>
    <w:rsid w:val="00E558D1"/>
    <w:rsid w:val="00E70325"/>
    <w:rsid w:val="00E75E31"/>
    <w:rsid w:val="00E906FC"/>
    <w:rsid w:val="00E92047"/>
    <w:rsid w:val="00E94E8B"/>
    <w:rsid w:val="00E97CC8"/>
    <w:rsid w:val="00EA3766"/>
    <w:rsid w:val="00EA4A29"/>
    <w:rsid w:val="00EA5064"/>
    <w:rsid w:val="00EB1D60"/>
    <w:rsid w:val="00EB6D54"/>
    <w:rsid w:val="00EC1779"/>
    <w:rsid w:val="00EC21FE"/>
    <w:rsid w:val="00EC6191"/>
    <w:rsid w:val="00ED39C6"/>
    <w:rsid w:val="00EE32A9"/>
    <w:rsid w:val="00EE5C06"/>
    <w:rsid w:val="00F01AE7"/>
    <w:rsid w:val="00F11F8F"/>
    <w:rsid w:val="00F13DC2"/>
    <w:rsid w:val="00F16782"/>
    <w:rsid w:val="00F167B1"/>
    <w:rsid w:val="00F24621"/>
    <w:rsid w:val="00F25015"/>
    <w:rsid w:val="00F251CE"/>
    <w:rsid w:val="00F25D09"/>
    <w:rsid w:val="00F37057"/>
    <w:rsid w:val="00F4076C"/>
    <w:rsid w:val="00F409C3"/>
    <w:rsid w:val="00F4138C"/>
    <w:rsid w:val="00F420CE"/>
    <w:rsid w:val="00F450D3"/>
    <w:rsid w:val="00F51054"/>
    <w:rsid w:val="00F57437"/>
    <w:rsid w:val="00F61E2A"/>
    <w:rsid w:val="00F63A88"/>
    <w:rsid w:val="00F703E0"/>
    <w:rsid w:val="00F72443"/>
    <w:rsid w:val="00F77639"/>
    <w:rsid w:val="00F81938"/>
    <w:rsid w:val="00F840B4"/>
    <w:rsid w:val="00F86896"/>
    <w:rsid w:val="00F86EA8"/>
    <w:rsid w:val="00F92938"/>
    <w:rsid w:val="00F93A97"/>
    <w:rsid w:val="00F945D5"/>
    <w:rsid w:val="00FB3A54"/>
    <w:rsid w:val="00FB522B"/>
    <w:rsid w:val="00FB5E3E"/>
    <w:rsid w:val="00FC380D"/>
    <w:rsid w:val="00FC4488"/>
    <w:rsid w:val="00FD7BD3"/>
    <w:rsid w:val="00FE190A"/>
    <w:rsid w:val="00FE2EF9"/>
    <w:rsid w:val="00FF22E3"/>
  </w:rsids>
  <m:mathPr>
    <m:mathFont m:val="Cambria Math"/>
  </m:mathPr>
  <w:themeFontLang w:val="sv-SE" w:eastAsia="zh-CN"/>
  <w:clrSchemeMapping w:bg1="light1" w:t1="dark1" w:bg2="light2" w:t2="dark2" w:accent1="accent1" w:accent2="accent2" w:accent3="accent3" w:accent4="accent4" w:accent5="accent5" w:accent6="accent6" w:hyperlink="hyperlink" w:followedHyperlink="followedHyperlink"/>
  <w:doNotIncludeSubdocsInStats/>
  <w14:docId w14:val="5B07D170"/>
  <w15:chartTrackingRefBased/>
  <w15:docId w15:val="{DE0E70AF-84F7-4973-93BF-E8B8E0A8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1"/>
        <w:lang w:val="sv-SE"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semiHidden="1" w:uiPriority="39"/>
    <w:lsdException w:name="toc 9" w:semiHidden="1" w:uiPriority="39"/>
    <w:lsdException w:name="Normal Indent" w:uiPriority="0"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
    <w:lsdException w:name="List Number" w:uiPriority="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25C8"/>
    <w:pPr>
      <w:jc w:val="both"/>
    </w:pPr>
  </w:style>
  <w:style w:type="paragraph" w:styleId="Heading1">
    <w:name w:val="heading 1"/>
    <w:basedOn w:val="Normal"/>
    <w:next w:val="Normal"/>
    <w:link w:val="Rubrik1Char"/>
    <w:uiPriority w:val="9"/>
    <w:semiHidden/>
    <w:qFormat/>
    <w:rsid w:val="002025C8"/>
    <w:pPr>
      <w:keepNext/>
      <w:keepLines/>
      <w:spacing w:before="320"/>
      <w:outlineLvl w:val="0"/>
    </w:pPr>
    <w:rPr>
      <w:rFonts w:asciiTheme="majorHAnsi" w:eastAsiaTheme="majorEastAsia" w:hAnsiTheme="majorHAnsi" w:cstheme="majorBidi"/>
      <w:b/>
      <w:szCs w:val="32"/>
    </w:rPr>
  </w:style>
  <w:style w:type="paragraph" w:styleId="Heading2">
    <w:name w:val="heading 2"/>
    <w:basedOn w:val="Normal"/>
    <w:next w:val="Normal"/>
    <w:link w:val="Rubrik2Char"/>
    <w:uiPriority w:val="9"/>
    <w:semiHidden/>
    <w:qFormat/>
    <w:rsid w:val="002025C8"/>
    <w:pPr>
      <w:keepNext/>
      <w:keepLines/>
      <w:spacing w:before="280"/>
      <w:outlineLvl w:val="1"/>
    </w:pPr>
    <w:rPr>
      <w:rFonts w:asciiTheme="majorHAnsi" w:eastAsiaTheme="majorEastAsia" w:hAnsiTheme="majorHAnsi" w:cstheme="majorBidi"/>
      <w:b/>
      <w:sz w:val="20"/>
      <w:szCs w:val="26"/>
    </w:rPr>
  </w:style>
  <w:style w:type="paragraph" w:styleId="Heading3">
    <w:name w:val="heading 3"/>
    <w:basedOn w:val="Normal"/>
    <w:next w:val="Normal"/>
    <w:link w:val="Rubrik3Char"/>
    <w:uiPriority w:val="9"/>
    <w:semiHidden/>
    <w:qFormat/>
    <w:rsid w:val="002025C8"/>
    <w:pPr>
      <w:keepNext/>
      <w:keepLines/>
      <w:outlineLvl w:val="2"/>
    </w:pPr>
    <w:rPr>
      <w:rFonts w:asciiTheme="majorHAnsi" w:eastAsiaTheme="majorEastAsia" w:hAnsiTheme="majorHAnsi" w:cstheme="majorBidi"/>
      <w:sz w:val="20"/>
      <w:szCs w:val="24"/>
    </w:rPr>
  </w:style>
  <w:style w:type="paragraph" w:styleId="Heading4">
    <w:name w:val="heading 4"/>
    <w:basedOn w:val="Normal"/>
    <w:next w:val="Normal"/>
    <w:link w:val="Rubrik4Char"/>
    <w:uiPriority w:val="9"/>
    <w:semiHidden/>
    <w:qFormat/>
    <w:rsid w:val="002025C8"/>
    <w:pPr>
      <w:keepNext/>
      <w:keepLines/>
      <w:spacing w:before="40" w:after="0"/>
      <w:outlineLvl w:val="3"/>
    </w:pPr>
    <w:rPr>
      <w:rFonts w:asciiTheme="majorHAnsi" w:eastAsiaTheme="majorEastAsia" w:hAnsiTheme="majorHAnsi" w:cstheme="majorBidi"/>
      <w:i/>
      <w:iCs/>
      <w:color w:val="031420" w:themeColor="accent1" w:themeShade="BF"/>
    </w:rPr>
  </w:style>
  <w:style w:type="paragraph" w:styleId="Heading5">
    <w:name w:val="heading 5"/>
    <w:basedOn w:val="Normal"/>
    <w:next w:val="Normal"/>
    <w:link w:val="Rubrik5Char"/>
    <w:uiPriority w:val="9"/>
    <w:semiHidden/>
    <w:qFormat/>
    <w:rsid w:val="002025C8"/>
    <w:pPr>
      <w:keepNext/>
      <w:keepLines/>
      <w:spacing w:before="40" w:after="0"/>
      <w:outlineLvl w:val="4"/>
    </w:pPr>
    <w:rPr>
      <w:rFonts w:asciiTheme="majorHAnsi" w:eastAsiaTheme="majorEastAsia" w:hAnsiTheme="majorHAnsi" w:cstheme="majorBidi"/>
      <w:color w:val="031420" w:themeColor="accent1" w:themeShade="BF"/>
    </w:rPr>
  </w:style>
  <w:style w:type="paragraph" w:styleId="Heading6">
    <w:name w:val="heading 6"/>
    <w:basedOn w:val="Normal"/>
    <w:next w:val="Normal"/>
    <w:link w:val="Rubrik6Char"/>
    <w:uiPriority w:val="9"/>
    <w:semiHidden/>
    <w:qFormat/>
    <w:rsid w:val="002025C8"/>
    <w:pPr>
      <w:keepNext/>
      <w:keepLines/>
      <w:spacing w:before="40" w:after="0"/>
      <w:outlineLvl w:val="5"/>
    </w:pPr>
    <w:rPr>
      <w:rFonts w:asciiTheme="majorHAnsi" w:eastAsiaTheme="majorEastAsia" w:hAnsiTheme="majorHAnsi" w:cstheme="majorBidi"/>
      <w:color w:val="020D1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r-Rubrik1">
    <w:name w:val="Nr-Rubrik1"/>
    <w:basedOn w:val="Heading1"/>
    <w:next w:val="NormalIndent"/>
    <w:link w:val="Nr-Rubrik1Char"/>
    <w:uiPriority w:val="5"/>
    <w:qFormat/>
    <w:rsid w:val="002025C8"/>
    <w:pPr>
      <w:keepLines w:val="0"/>
      <w:numPr>
        <w:numId w:val="10"/>
      </w:numPr>
      <w:spacing w:before="300"/>
    </w:pPr>
    <w:rPr>
      <w:caps/>
      <w:sz w:val="22"/>
    </w:rPr>
  </w:style>
  <w:style w:type="paragraph" w:customStyle="1" w:styleId="Nr-Rubrik2">
    <w:name w:val="Nr-Rubrik2"/>
    <w:basedOn w:val="Heading2"/>
    <w:next w:val="NormalIndent"/>
    <w:link w:val="Nr-Rubrik2Char"/>
    <w:uiPriority w:val="6"/>
    <w:qFormat/>
    <w:rsid w:val="002025C8"/>
    <w:pPr>
      <w:keepLines w:val="0"/>
      <w:numPr>
        <w:ilvl w:val="1"/>
        <w:numId w:val="10"/>
      </w:numPr>
      <w:spacing w:before="0"/>
    </w:pPr>
    <w:rPr>
      <w:sz w:val="22"/>
    </w:rPr>
  </w:style>
  <w:style w:type="character" w:customStyle="1" w:styleId="Nr-Rubrik1Char">
    <w:name w:val="Nr-Rubrik1 Char"/>
    <w:basedOn w:val="DefaultParagraphFont"/>
    <w:link w:val="Nr-Rubrik1"/>
    <w:uiPriority w:val="5"/>
    <w:rsid w:val="002025C8"/>
    <w:rPr>
      <w:rFonts w:asciiTheme="majorHAnsi" w:eastAsiaTheme="majorEastAsia" w:hAnsiTheme="majorHAnsi" w:cstheme="majorBidi"/>
      <w:b/>
      <w:caps/>
      <w:sz w:val="22"/>
      <w:szCs w:val="32"/>
    </w:rPr>
  </w:style>
  <w:style w:type="paragraph" w:customStyle="1" w:styleId="Nr-Rubrik3">
    <w:name w:val="Nr-Rubrik3"/>
    <w:basedOn w:val="Heading3"/>
    <w:next w:val="NormalIndent"/>
    <w:link w:val="Nr-Rubrik3Char"/>
    <w:uiPriority w:val="7"/>
    <w:qFormat/>
    <w:rsid w:val="002025C8"/>
    <w:pPr>
      <w:keepLines w:val="0"/>
      <w:numPr>
        <w:ilvl w:val="2"/>
        <w:numId w:val="10"/>
      </w:numPr>
    </w:pPr>
    <w:rPr>
      <w:b/>
      <w:sz w:val="22"/>
    </w:rPr>
  </w:style>
  <w:style w:type="paragraph" w:styleId="Header">
    <w:name w:val="header"/>
    <w:basedOn w:val="Normal"/>
    <w:link w:val="SidhuvudChar"/>
    <w:uiPriority w:val="99"/>
    <w:unhideWhenUsed/>
    <w:rsid w:val="002025C8"/>
    <w:pPr>
      <w:tabs>
        <w:tab w:val="center" w:pos="4536"/>
        <w:tab w:val="right" w:pos="9072"/>
      </w:tabs>
      <w:spacing w:line="240" w:lineRule="auto"/>
    </w:pPr>
    <w:rPr>
      <w:rFonts w:asciiTheme="majorHAnsi" w:hAnsiTheme="majorHAnsi"/>
      <w:sz w:val="14"/>
    </w:rPr>
  </w:style>
  <w:style w:type="character" w:customStyle="1" w:styleId="Nr-Rubrik2Char">
    <w:name w:val="Nr-Rubrik2 Char"/>
    <w:basedOn w:val="Nr-Rubrik1Char"/>
    <w:link w:val="Nr-Rubrik2"/>
    <w:uiPriority w:val="1"/>
    <w:rsid w:val="002025C8"/>
    <w:rPr>
      <w:rFonts w:asciiTheme="majorHAnsi" w:eastAsiaTheme="majorEastAsia" w:hAnsiTheme="majorHAnsi" w:cstheme="majorBidi"/>
      <w:b/>
      <w:caps w:val="0"/>
      <w:sz w:val="22"/>
      <w:szCs w:val="26"/>
    </w:rPr>
  </w:style>
  <w:style w:type="character" w:customStyle="1" w:styleId="Nr-Rubrik3Char">
    <w:name w:val="Nr-Rubrik3 Char"/>
    <w:basedOn w:val="Nr-Rubrik2Char"/>
    <w:link w:val="Nr-Rubrik3"/>
    <w:uiPriority w:val="1"/>
    <w:rsid w:val="002025C8"/>
    <w:rPr>
      <w:rFonts w:asciiTheme="majorHAnsi" w:eastAsiaTheme="majorEastAsia" w:hAnsiTheme="majorHAnsi" w:cstheme="majorBidi"/>
      <w:b/>
      <w:caps w:val="0"/>
      <w:sz w:val="22"/>
      <w:szCs w:val="24"/>
    </w:rPr>
  </w:style>
  <w:style w:type="character" w:customStyle="1" w:styleId="SidhuvudChar">
    <w:name w:val="Sidhuvud Char"/>
    <w:basedOn w:val="DefaultParagraphFont"/>
    <w:link w:val="Header"/>
    <w:uiPriority w:val="99"/>
    <w:rsid w:val="002025C8"/>
    <w:rPr>
      <w:rFonts w:asciiTheme="majorHAnsi" w:hAnsiTheme="majorHAnsi"/>
      <w:sz w:val="14"/>
    </w:rPr>
  </w:style>
  <w:style w:type="paragraph" w:styleId="Footer">
    <w:name w:val="footer"/>
    <w:basedOn w:val="Normal"/>
    <w:link w:val="SidfotChar"/>
    <w:uiPriority w:val="99"/>
    <w:unhideWhenUsed/>
    <w:rsid w:val="002025C8"/>
    <w:pPr>
      <w:tabs>
        <w:tab w:val="center" w:pos="4536"/>
        <w:tab w:val="right" w:pos="9072"/>
      </w:tabs>
      <w:spacing w:after="0" w:line="210" w:lineRule="atLeast"/>
    </w:pPr>
    <w:rPr>
      <w:rFonts w:asciiTheme="majorHAnsi" w:hAnsiTheme="majorHAnsi"/>
      <w:caps/>
      <w:sz w:val="13"/>
    </w:rPr>
  </w:style>
  <w:style w:type="character" w:customStyle="1" w:styleId="SidfotChar">
    <w:name w:val="Sidfot Char"/>
    <w:basedOn w:val="DefaultParagraphFont"/>
    <w:link w:val="Footer"/>
    <w:uiPriority w:val="99"/>
    <w:rsid w:val="002025C8"/>
    <w:rPr>
      <w:rFonts w:asciiTheme="majorHAnsi" w:hAnsiTheme="majorHAnsi"/>
      <w:caps/>
      <w:sz w:val="13"/>
    </w:rPr>
  </w:style>
  <w:style w:type="paragraph" w:customStyle="1" w:styleId="Styckenr11">
    <w:name w:val="Styckenr 1.1"/>
    <w:basedOn w:val="Nr-Rubrik2"/>
    <w:uiPriority w:val="1"/>
    <w:qFormat/>
    <w:rsid w:val="002025C8"/>
    <w:pPr>
      <w:keepNext w:val="0"/>
      <w:outlineLvl w:val="9"/>
    </w:pPr>
    <w:rPr>
      <w:rFonts w:asciiTheme="minorHAnsi" w:hAnsiTheme="minorHAnsi"/>
      <w:b w:val="0"/>
      <w:sz w:val="21"/>
    </w:rPr>
  </w:style>
  <w:style w:type="paragraph" w:customStyle="1" w:styleId="Styckenr111">
    <w:name w:val="Styckenr 1.1.1"/>
    <w:basedOn w:val="Nr-Rubrik3"/>
    <w:uiPriority w:val="1"/>
    <w:qFormat/>
    <w:rsid w:val="002025C8"/>
    <w:pPr>
      <w:keepNext w:val="0"/>
      <w:outlineLvl w:val="9"/>
    </w:pPr>
    <w:rPr>
      <w:rFonts w:asciiTheme="minorHAnsi" w:hAnsiTheme="minorHAnsi"/>
      <w:b w:val="0"/>
    </w:rPr>
  </w:style>
  <w:style w:type="paragraph" w:customStyle="1" w:styleId="Nr-Rubrik4">
    <w:name w:val="Nr-Rubrik4"/>
    <w:basedOn w:val="Heading4"/>
    <w:next w:val="NormalIndent"/>
    <w:link w:val="Nr-Rubrik4Char"/>
    <w:uiPriority w:val="1"/>
    <w:qFormat/>
    <w:rsid w:val="002025C8"/>
    <w:pPr>
      <w:keepLines w:val="0"/>
      <w:numPr>
        <w:ilvl w:val="3"/>
        <w:numId w:val="10"/>
      </w:numPr>
      <w:spacing w:before="0" w:after="120"/>
    </w:pPr>
    <w:rPr>
      <w:b/>
      <w:i w:val="0"/>
    </w:rPr>
  </w:style>
  <w:style w:type="paragraph" w:customStyle="1" w:styleId="a-lista">
    <w:name w:val="a-lista"/>
    <w:basedOn w:val="Normal"/>
    <w:uiPriority w:val="8"/>
    <w:qFormat/>
    <w:rsid w:val="002025C8"/>
    <w:pPr>
      <w:numPr>
        <w:ilvl w:val="7"/>
        <w:numId w:val="10"/>
      </w:numPr>
    </w:pPr>
  </w:style>
  <w:style w:type="paragraph" w:customStyle="1" w:styleId="i-lista">
    <w:name w:val="i-lista"/>
    <w:basedOn w:val="Normal"/>
    <w:uiPriority w:val="3"/>
    <w:qFormat/>
    <w:rsid w:val="002025C8"/>
    <w:pPr>
      <w:numPr>
        <w:ilvl w:val="8"/>
        <w:numId w:val="10"/>
      </w:numPr>
    </w:pPr>
  </w:style>
  <w:style w:type="paragraph" w:styleId="NormalIndent">
    <w:name w:val="Normal Indent"/>
    <w:basedOn w:val="Normal"/>
    <w:qFormat/>
    <w:rsid w:val="002025C8"/>
    <w:pPr>
      <w:ind w:left="851"/>
    </w:pPr>
  </w:style>
  <w:style w:type="character" w:customStyle="1" w:styleId="Rubrik1Char">
    <w:name w:val="Rubrik 1 Char"/>
    <w:basedOn w:val="DefaultParagraphFont"/>
    <w:link w:val="Heading1"/>
    <w:uiPriority w:val="9"/>
    <w:semiHidden/>
    <w:rsid w:val="002025C8"/>
    <w:rPr>
      <w:rFonts w:asciiTheme="majorHAnsi" w:eastAsiaTheme="majorEastAsia" w:hAnsiTheme="majorHAnsi" w:cstheme="majorBidi"/>
      <w:b/>
      <w:szCs w:val="32"/>
    </w:rPr>
  </w:style>
  <w:style w:type="character" w:customStyle="1" w:styleId="Rubrik2Char">
    <w:name w:val="Rubrik 2 Char"/>
    <w:basedOn w:val="DefaultParagraphFont"/>
    <w:link w:val="Heading2"/>
    <w:uiPriority w:val="9"/>
    <w:semiHidden/>
    <w:rsid w:val="002025C8"/>
    <w:rPr>
      <w:rFonts w:asciiTheme="majorHAnsi" w:eastAsiaTheme="majorEastAsia" w:hAnsiTheme="majorHAnsi" w:cstheme="majorBidi"/>
      <w:b/>
      <w:sz w:val="20"/>
      <w:szCs w:val="26"/>
    </w:rPr>
  </w:style>
  <w:style w:type="character" w:customStyle="1" w:styleId="Rubrik3Char">
    <w:name w:val="Rubrik 3 Char"/>
    <w:basedOn w:val="DefaultParagraphFont"/>
    <w:link w:val="Heading3"/>
    <w:uiPriority w:val="9"/>
    <w:semiHidden/>
    <w:rsid w:val="002025C8"/>
    <w:rPr>
      <w:rFonts w:asciiTheme="majorHAnsi" w:eastAsiaTheme="majorEastAsia" w:hAnsiTheme="majorHAnsi" w:cstheme="majorBidi"/>
      <w:sz w:val="20"/>
      <w:szCs w:val="24"/>
    </w:rPr>
  </w:style>
  <w:style w:type="numbering" w:customStyle="1" w:styleId="Setterwallsnumrering">
    <w:name w:val="Setterwalls numrering"/>
    <w:uiPriority w:val="99"/>
    <w:rsid w:val="002025C8"/>
    <w:pPr>
      <w:numPr>
        <w:numId w:val="4"/>
      </w:numPr>
    </w:pPr>
  </w:style>
  <w:style w:type="paragraph" w:styleId="ListParagraph">
    <w:name w:val="List Paragraph"/>
    <w:basedOn w:val="Normal"/>
    <w:uiPriority w:val="34"/>
    <w:semiHidden/>
    <w:qFormat/>
    <w:rsid w:val="002025C8"/>
    <w:pPr>
      <w:ind w:left="720"/>
      <w:contextualSpacing/>
    </w:pPr>
  </w:style>
  <w:style w:type="paragraph" w:styleId="ListNumber">
    <w:name w:val="List Number"/>
    <w:basedOn w:val="Normal"/>
    <w:uiPriority w:val="3"/>
    <w:qFormat/>
    <w:rsid w:val="002025C8"/>
    <w:pPr>
      <w:numPr>
        <w:numId w:val="3"/>
      </w:numPr>
    </w:pPr>
  </w:style>
  <w:style w:type="paragraph" w:styleId="TOC1">
    <w:name w:val="toc 1"/>
    <w:basedOn w:val="Normal"/>
    <w:next w:val="Normal"/>
    <w:uiPriority w:val="39"/>
    <w:rsid w:val="002025C8"/>
    <w:pPr>
      <w:tabs>
        <w:tab w:val="right" w:leader="dot" w:pos="9072"/>
      </w:tabs>
      <w:spacing w:before="60" w:after="0" w:line="240" w:lineRule="auto"/>
      <w:ind w:left="851" w:hanging="851"/>
    </w:pPr>
    <w:rPr>
      <w:rFonts w:asciiTheme="majorHAnsi" w:hAnsiTheme="majorHAnsi"/>
      <w:caps/>
    </w:rPr>
  </w:style>
  <w:style w:type="paragraph" w:styleId="TOC2">
    <w:name w:val="toc 2"/>
    <w:basedOn w:val="Normal"/>
    <w:next w:val="Normal"/>
    <w:uiPriority w:val="39"/>
    <w:rsid w:val="002025C8"/>
    <w:pPr>
      <w:tabs>
        <w:tab w:val="right" w:leader="dot" w:pos="9072"/>
      </w:tabs>
      <w:spacing w:before="60" w:after="0" w:line="240" w:lineRule="auto"/>
      <w:ind w:left="851" w:hanging="851"/>
    </w:pPr>
    <w:rPr>
      <w:rFonts w:asciiTheme="majorHAnsi" w:hAnsiTheme="majorHAnsi"/>
    </w:rPr>
  </w:style>
  <w:style w:type="paragraph" w:styleId="TOC3">
    <w:name w:val="toc 3"/>
    <w:basedOn w:val="Normal"/>
    <w:next w:val="Normal"/>
    <w:uiPriority w:val="39"/>
    <w:rsid w:val="002025C8"/>
    <w:pPr>
      <w:tabs>
        <w:tab w:val="right" w:leader="dot" w:pos="9072"/>
      </w:tabs>
      <w:spacing w:before="60" w:after="0" w:line="240" w:lineRule="auto"/>
      <w:ind w:left="851" w:hanging="851"/>
    </w:pPr>
    <w:rPr>
      <w:rFonts w:asciiTheme="majorHAnsi" w:hAnsiTheme="majorHAnsi"/>
    </w:rPr>
  </w:style>
  <w:style w:type="character" w:styleId="Hyperlink">
    <w:name w:val="Hyperlink"/>
    <w:basedOn w:val="DefaultParagraphFont"/>
    <w:uiPriority w:val="99"/>
    <w:unhideWhenUsed/>
    <w:rsid w:val="002025C8"/>
    <w:rPr>
      <w:color w:val="0563C1" w:themeColor="hyperlink"/>
      <w:u w:val="single"/>
    </w:rPr>
  </w:style>
  <w:style w:type="paragraph" w:styleId="ListBullet">
    <w:name w:val="List Bullet"/>
    <w:basedOn w:val="Normal"/>
    <w:uiPriority w:val="3"/>
    <w:rsid w:val="002025C8"/>
    <w:pPr>
      <w:numPr>
        <w:numId w:val="5"/>
      </w:numPr>
    </w:pPr>
  </w:style>
  <w:style w:type="character" w:styleId="PlaceholderText">
    <w:name w:val="Placeholder Text"/>
    <w:basedOn w:val="DefaultParagraphFont"/>
    <w:uiPriority w:val="99"/>
    <w:semiHidden/>
    <w:rsid w:val="002025C8"/>
    <w:rPr>
      <w:color w:val="808080"/>
    </w:rPr>
  </w:style>
  <w:style w:type="paragraph" w:styleId="Title">
    <w:name w:val="Title"/>
    <w:basedOn w:val="Normal"/>
    <w:next w:val="Normal"/>
    <w:link w:val="RubrikChar"/>
    <w:uiPriority w:val="1"/>
    <w:qFormat/>
    <w:rsid w:val="002025C8"/>
    <w:pPr>
      <w:keepNext/>
      <w:spacing w:before="300"/>
    </w:pPr>
    <w:rPr>
      <w:rFonts w:asciiTheme="majorHAnsi" w:eastAsiaTheme="majorEastAsia" w:hAnsiTheme="majorHAnsi" w:cstheme="majorBidi"/>
      <w:b/>
      <w:caps/>
      <w:kern w:val="28"/>
      <w:sz w:val="22"/>
      <w:szCs w:val="56"/>
    </w:rPr>
  </w:style>
  <w:style w:type="character" w:customStyle="1" w:styleId="RubrikChar">
    <w:name w:val="Rubrik Char"/>
    <w:basedOn w:val="DefaultParagraphFont"/>
    <w:link w:val="Title"/>
    <w:uiPriority w:val="1"/>
    <w:rsid w:val="002025C8"/>
    <w:rPr>
      <w:rFonts w:asciiTheme="majorHAnsi" w:eastAsiaTheme="majorEastAsia" w:hAnsiTheme="majorHAnsi" w:cstheme="majorBidi"/>
      <w:b/>
      <w:caps/>
      <w:kern w:val="28"/>
      <w:sz w:val="22"/>
      <w:szCs w:val="56"/>
    </w:rPr>
  </w:style>
  <w:style w:type="paragraph" w:customStyle="1" w:styleId="Adress">
    <w:name w:val="Adress"/>
    <w:basedOn w:val="Normal"/>
    <w:uiPriority w:val="10"/>
    <w:rsid w:val="002025C8"/>
    <w:pPr>
      <w:spacing w:after="0"/>
    </w:pPr>
    <w:rPr>
      <w:rFonts w:asciiTheme="majorHAnsi" w:hAnsiTheme="majorHAnsi"/>
    </w:rPr>
  </w:style>
  <w:style w:type="paragraph" w:styleId="Quote">
    <w:name w:val="Quote"/>
    <w:basedOn w:val="Normal"/>
    <w:next w:val="Normal"/>
    <w:link w:val="CitatChar"/>
    <w:uiPriority w:val="10"/>
    <w:qFormat/>
    <w:rsid w:val="002025C8"/>
    <w:pPr>
      <w:spacing w:line="240" w:lineRule="atLeast"/>
      <w:ind w:left="1418" w:right="1418"/>
    </w:pPr>
    <w:rPr>
      <w:i/>
      <w:iCs/>
      <w:color w:val="404040" w:themeColor="text1" w:themeTint="BF"/>
      <w:sz w:val="18"/>
    </w:rPr>
  </w:style>
  <w:style w:type="character" w:customStyle="1" w:styleId="CitatChar">
    <w:name w:val="Citat Char"/>
    <w:basedOn w:val="DefaultParagraphFont"/>
    <w:link w:val="Quote"/>
    <w:uiPriority w:val="10"/>
    <w:rsid w:val="002025C8"/>
    <w:rPr>
      <w:i/>
      <w:iCs/>
      <w:color w:val="404040" w:themeColor="text1" w:themeTint="BF"/>
      <w:sz w:val="18"/>
    </w:rPr>
  </w:style>
  <w:style w:type="table" w:styleId="TableGrid">
    <w:name w:val="Table Grid"/>
    <w:basedOn w:val="TableNormal"/>
    <w:uiPriority w:val="39"/>
    <w:rsid w:val="002025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ckenr1111">
    <w:name w:val="Styckenr 1.1.1.1"/>
    <w:basedOn w:val="Nr-Rubrik4"/>
    <w:uiPriority w:val="1"/>
    <w:qFormat/>
    <w:rsid w:val="002025C8"/>
    <w:pPr>
      <w:keepNext w:val="0"/>
      <w:outlineLvl w:val="9"/>
    </w:pPr>
    <w:rPr>
      <w:rFonts w:asciiTheme="minorHAnsi" w:hAnsiTheme="minorHAnsi"/>
      <w:b w:val="0"/>
    </w:rPr>
  </w:style>
  <w:style w:type="table" w:customStyle="1" w:styleId="Setterwalls4">
    <w:name w:val="Setterwalls 4"/>
    <w:basedOn w:val="TableNormal"/>
    <w:uiPriority w:val="99"/>
    <w:rsid w:val="002025C8"/>
    <w:pPr>
      <w:spacing w:before="40" w:after="20"/>
    </w:pPr>
    <w:tblPr>
      <w:tblStyleRowBandSize w:val="1"/>
      <w:tblInd w:w="851" w:type="dxa"/>
      <w:tblBorders>
        <w:top w:val="single" w:sz="4" w:space="0" w:color="041C2C" w:themeColor="accent1"/>
        <w:left w:val="single" w:sz="4" w:space="0" w:color="041C2C" w:themeColor="accent1"/>
        <w:bottom w:val="single" w:sz="4" w:space="0" w:color="041C2C" w:themeColor="accent1"/>
        <w:right w:val="single" w:sz="4" w:space="0" w:color="041C2C" w:themeColor="accent1"/>
        <w:insideH w:val="single" w:sz="4" w:space="0" w:color="041C2C" w:themeColor="accent1"/>
        <w:insideV w:val="single" w:sz="4" w:space="0" w:color="041C2C" w:themeColor="accent1"/>
      </w:tblBorders>
      <w:tblCellMar>
        <w:top w:w="28" w:type="dxa"/>
        <w:left w:w="85" w:type="dxa"/>
        <w:bottom w:w="28" w:type="dxa"/>
        <w:right w:w="85" w:type="dxa"/>
      </w:tblCellMar>
    </w:tblPr>
    <w:tblStylePr w:type="firstRow">
      <w:rPr>
        <w:rFonts w:asciiTheme="majorHAnsi" w:hAnsiTheme="majorHAnsi"/>
        <w:b w:val="0"/>
        <w:sz w:val="21"/>
      </w:rPr>
      <w:tblPr/>
      <w:tcPr>
        <w:tcBorders>
          <w:bottom w:val="single" w:sz="4" w:space="0" w:color="041C2C" w:themeColor="accent1"/>
        </w:tcBorders>
      </w:tcPr>
    </w:tblStylePr>
    <w:tblStylePr w:type="lastRow">
      <w:tblPr/>
      <w:tcPr>
        <w:tcBorders>
          <w:top w:val="single" w:sz="4" w:space="0" w:color="041C2C" w:themeColor="accent1"/>
        </w:tcBorders>
      </w:tcPr>
    </w:tblStylePr>
    <w:tblStylePr w:type="firstCol">
      <w:rPr>
        <w:rFonts w:asciiTheme="majorHAnsi" w:hAnsiTheme="majorHAnsi"/>
        <w:b w:val="0"/>
        <w:sz w:val="21"/>
      </w:rPr>
      <w:tblPr/>
      <w:tcPr>
        <w:tcBorders>
          <w:right w:val="single" w:sz="4" w:space="0" w:color="041C2C" w:themeColor="accent1"/>
        </w:tcBorders>
      </w:tcPr>
    </w:tblStylePr>
    <w:tblStylePr w:type="band1Horz">
      <w:tblPr/>
      <w:tcPr>
        <w:shd w:val="clear" w:color="auto" w:fill="E2E2E2" w:themeFill="accent6" w:themeFillTint="33"/>
      </w:tcPr>
    </w:tblStylePr>
  </w:style>
  <w:style w:type="table" w:customStyle="1" w:styleId="Setterwalls2">
    <w:name w:val="Setterwalls 2"/>
    <w:basedOn w:val="TableNormal"/>
    <w:uiPriority w:val="99"/>
    <w:rsid w:val="002025C8"/>
    <w:pPr>
      <w:spacing w:before="40" w:after="20"/>
    </w:pPr>
    <w:tblPr>
      <w:tblStyleRowBandSize w:val="1"/>
      <w:tblCellMar>
        <w:top w:w="28" w:type="dxa"/>
        <w:left w:w="85" w:type="dxa"/>
        <w:bottom w:w="28" w:type="dxa"/>
        <w:right w:w="85" w:type="dxa"/>
      </w:tblCellMar>
    </w:tblPr>
    <w:tblStylePr w:type="firstRow">
      <w:rPr>
        <w:rFonts w:asciiTheme="majorHAnsi" w:hAnsiTheme="majorHAnsi"/>
        <w:b/>
        <w:sz w:val="21"/>
      </w:rPr>
      <w:tblPr/>
      <w:tcPr>
        <w:tcBorders>
          <w:bottom w:val="single" w:sz="4" w:space="0" w:color="041C2C" w:themeColor="accent1"/>
        </w:tcBorders>
      </w:tcPr>
    </w:tblStylePr>
    <w:tblStylePr w:type="lastRow">
      <w:tblPr/>
      <w:tcPr>
        <w:tcBorders>
          <w:top w:val="single" w:sz="4" w:space="0" w:color="041C2C" w:themeColor="accent1"/>
        </w:tcBorders>
      </w:tcPr>
    </w:tblStylePr>
    <w:tblStylePr w:type="firstCol">
      <w:rPr>
        <w:rFonts w:asciiTheme="majorHAnsi" w:hAnsiTheme="majorHAnsi"/>
        <w:b w:val="0"/>
        <w:sz w:val="21"/>
      </w:rPr>
      <w:tblPr/>
      <w:tcPr>
        <w:tcBorders>
          <w:top w:val="nil"/>
          <w:left w:val="nil"/>
          <w:bottom w:val="nil"/>
          <w:right w:val="nil"/>
          <w:insideH w:val="nil"/>
          <w:insideV w:val="nil"/>
          <w:tl2br w:val="nil"/>
          <w:tr2bl w:val="nil"/>
        </w:tcBorders>
      </w:tcPr>
    </w:tblStylePr>
    <w:tblStylePr w:type="band1Horz">
      <w:tblPr/>
      <w:tcPr>
        <w:shd w:val="clear" w:color="auto" w:fill="E2E2E2" w:themeFill="accent6" w:themeFillTint="33"/>
      </w:tcPr>
    </w:tblStylePr>
    <w:tblStylePr w:type="nwCell">
      <w:tblPr/>
      <w:tcPr>
        <w:tcBorders>
          <w:right w:val="nil"/>
        </w:tcBorders>
      </w:tcPr>
    </w:tblStylePr>
    <w:tblStylePr w:type="swCell">
      <w:tblPr/>
      <w:tcPr>
        <w:tcBorders>
          <w:right w:val="nil"/>
        </w:tcBorders>
      </w:tcPr>
    </w:tblStylePr>
  </w:style>
  <w:style w:type="table" w:styleId="PlainTable3">
    <w:name w:val="Plain Table 3"/>
    <w:basedOn w:val="TableNormal"/>
    <w:uiPriority w:val="43"/>
    <w:rsid w:val="002025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Setterwalls3">
    <w:name w:val="Setterwalls 3"/>
    <w:basedOn w:val="TableNormal"/>
    <w:uiPriority w:val="99"/>
    <w:rsid w:val="002025C8"/>
    <w:pPr>
      <w:spacing w:before="40" w:after="20"/>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8" w:type="dxa"/>
        <w:left w:w="85" w:type="dxa"/>
        <w:bottom w:w="28" w:type="dxa"/>
        <w:right w:w="85" w:type="dxa"/>
      </w:tblCellMar>
    </w:tblPr>
    <w:tblStylePr w:type="firstRow">
      <w:rPr>
        <w:rFonts w:asciiTheme="majorHAnsi" w:hAnsiTheme="majorHAnsi"/>
        <w:b w:val="0"/>
        <w:color w:val="FFFFFF" w:themeColor="background1"/>
        <w:sz w:val="21"/>
      </w:rPr>
      <w:tblPr/>
      <w:tcPr>
        <w:shd w:val="clear" w:color="auto" w:fill="000000" w:themeFill="text1"/>
      </w:tcPr>
    </w:tblStylePr>
    <w:tblStylePr w:type="firstCol">
      <w:rPr>
        <w:rFonts w:asciiTheme="majorHAnsi" w:hAnsiTheme="majorHAnsi"/>
        <w:b w:val="0"/>
        <w:sz w:val="21"/>
      </w:rPr>
    </w:tblStylePr>
    <w:tblStylePr w:type="band2Horz">
      <w:tblPr/>
      <w:tcPr>
        <w:shd w:val="clear" w:color="auto" w:fill="F2F2F2" w:themeFill="background1" w:themeFillShade="F2"/>
      </w:tcPr>
    </w:tblStylePr>
  </w:style>
  <w:style w:type="paragraph" w:customStyle="1" w:styleId="Avsndartext">
    <w:name w:val="Avsändartext"/>
    <w:basedOn w:val="Normal"/>
    <w:uiPriority w:val="13"/>
    <w:rsid w:val="002025C8"/>
    <w:pPr>
      <w:spacing w:after="60" w:line="200" w:lineRule="atLeast"/>
    </w:pPr>
    <w:rPr>
      <w:sz w:val="18"/>
    </w:rPr>
  </w:style>
  <w:style w:type="paragraph" w:styleId="FootnoteText">
    <w:name w:val="footnote text"/>
    <w:basedOn w:val="Normal"/>
    <w:link w:val="FotnotstextChar"/>
    <w:uiPriority w:val="99"/>
    <w:unhideWhenUsed/>
    <w:rsid w:val="002025C8"/>
    <w:pPr>
      <w:spacing w:after="0" w:line="240" w:lineRule="auto"/>
    </w:pPr>
    <w:rPr>
      <w:sz w:val="16"/>
      <w:szCs w:val="20"/>
    </w:rPr>
  </w:style>
  <w:style w:type="character" w:customStyle="1" w:styleId="FotnotstextChar">
    <w:name w:val="Fotnotstext Char"/>
    <w:basedOn w:val="DefaultParagraphFont"/>
    <w:link w:val="FootnoteText"/>
    <w:uiPriority w:val="99"/>
    <w:rsid w:val="002025C8"/>
    <w:rPr>
      <w:sz w:val="16"/>
      <w:szCs w:val="20"/>
    </w:rPr>
  </w:style>
  <w:style w:type="paragraph" w:customStyle="1" w:styleId="Dokumentrubrik">
    <w:name w:val="Dokumentrubrik"/>
    <w:basedOn w:val="Normal"/>
    <w:next w:val="Normal"/>
    <w:uiPriority w:val="5"/>
    <w:qFormat/>
    <w:rsid w:val="002025C8"/>
    <w:pPr>
      <w:keepNext/>
      <w:spacing w:after="240" w:line="384" w:lineRule="atLeast"/>
    </w:pPr>
    <w:rPr>
      <w:rFonts w:asciiTheme="majorHAnsi" w:hAnsiTheme="majorHAnsi"/>
      <w:b/>
      <w:sz w:val="32"/>
    </w:rPr>
  </w:style>
  <w:style w:type="paragraph" w:customStyle="1" w:styleId="Styckenr1">
    <w:name w:val="Styckenr 1"/>
    <w:basedOn w:val="Nr-Rubrik1"/>
    <w:uiPriority w:val="1"/>
    <w:qFormat/>
    <w:rsid w:val="002025C8"/>
    <w:pPr>
      <w:keepNext w:val="0"/>
      <w:spacing w:before="0"/>
      <w:outlineLvl w:val="9"/>
    </w:pPr>
    <w:rPr>
      <w:rFonts w:asciiTheme="minorHAnsi" w:hAnsiTheme="minorHAnsi"/>
      <w:b w:val="0"/>
      <w:caps w:val="0"/>
      <w:sz w:val="21"/>
    </w:rPr>
  </w:style>
  <w:style w:type="paragraph" w:styleId="BalloonText">
    <w:name w:val="Balloon Text"/>
    <w:basedOn w:val="Normal"/>
    <w:link w:val="BallongtextChar"/>
    <w:uiPriority w:val="99"/>
    <w:semiHidden/>
    <w:unhideWhenUsed/>
    <w:rsid w:val="002025C8"/>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2025C8"/>
    <w:rPr>
      <w:rFonts w:ascii="Segoe UI" w:hAnsi="Segoe UI" w:cs="Segoe UI"/>
      <w:sz w:val="18"/>
      <w:szCs w:val="18"/>
    </w:rPr>
  </w:style>
  <w:style w:type="table" w:styleId="GridTableLight">
    <w:name w:val="Grid Table Light"/>
    <w:basedOn w:val="TableNormal"/>
    <w:uiPriority w:val="40"/>
    <w:rsid w:val="002025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etterwallsNumreradlista">
    <w:name w:val="Setterwalls Numreradlista"/>
    <w:uiPriority w:val="99"/>
    <w:rsid w:val="002025C8"/>
    <w:pPr>
      <w:numPr>
        <w:numId w:val="3"/>
      </w:numPr>
    </w:pPr>
  </w:style>
  <w:style w:type="table" w:customStyle="1" w:styleId="Setterwalls1">
    <w:name w:val="Setterwalls 1"/>
    <w:basedOn w:val="TableNormal"/>
    <w:uiPriority w:val="99"/>
    <w:rsid w:val="002025C8"/>
    <w:pPr>
      <w:spacing w:before="40" w:after="20"/>
    </w:pPr>
    <w:tblPr>
      <w:tblBorders>
        <w:top w:val="single" w:sz="4" w:space="0" w:color="A59C94" w:themeColor="accent4"/>
        <w:left w:val="single" w:sz="4" w:space="0" w:color="A59C94" w:themeColor="accent4"/>
        <w:bottom w:val="single" w:sz="4" w:space="0" w:color="A59C94" w:themeColor="accent4"/>
        <w:right w:val="single" w:sz="4" w:space="0" w:color="A59C94" w:themeColor="accent4"/>
        <w:insideH w:val="single" w:sz="4" w:space="0" w:color="A59C94" w:themeColor="accent4"/>
        <w:insideV w:val="single" w:sz="4" w:space="0" w:color="A59C94" w:themeColor="accent4"/>
      </w:tblBorders>
    </w:tblPr>
    <w:tblStylePr w:type="firstRow">
      <w:rPr>
        <w:rFonts w:asciiTheme="majorHAnsi" w:hAnsiTheme="majorHAnsi"/>
        <w:b w:val="0"/>
        <w:color w:val="FFFFFF" w:themeColor="background1"/>
        <w:sz w:val="21"/>
      </w:rPr>
      <w:tblPr/>
      <w:tcPr>
        <w:tcBorders>
          <w:top w:val="single" w:sz="4" w:space="0" w:color="A59C94" w:themeColor="accent4"/>
          <w:left w:val="single" w:sz="4" w:space="0" w:color="A59C94" w:themeColor="accent4"/>
          <w:bottom w:val="single" w:sz="4" w:space="0" w:color="A59C94" w:themeColor="accent4"/>
          <w:right w:val="single" w:sz="4" w:space="0" w:color="A59C94" w:themeColor="accent4"/>
          <w:insideH w:val="single" w:sz="4" w:space="0" w:color="A59C94" w:themeColor="accent4"/>
          <w:insideV w:val="single" w:sz="4" w:space="0" w:color="A59C94" w:themeColor="accent4"/>
        </w:tcBorders>
        <w:shd w:val="clear" w:color="auto" w:fill="44546A" w:themeFill="text2"/>
      </w:tcPr>
    </w:tblStylePr>
    <w:tblStylePr w:type="lastRow">
      <w:tblPr/>
      <w:tcPr>
        <w:tcBorders>
          <w:top w:val="single" w:sz="4" w:space="0" w:color="A59C94" w:themeColor="accent4"/>
          <w:left w:val="single" w:sz="4" w:space="0" w:color="A59C94" w:themeColor="accent4"/>
          <w:bottom w:val="single" w:sz="4" w:space="0" w:color="A59C94" w:themeColor="accent4"/>
          <w:right w:val="single" w:sz="4" w:space="0" w:color="A59C94" w:themeColor="accent4"/>
          <w:insideH w:val="single" w:sz="4" w:space="0" w:color="A59C94" w:themeColor="accent4"/>
          <w:insideV w:val="single" w:sz="4" w:space="0" w:color="A59C94" w:themeColor="accent4"/>
        </w:tcBorders>
      </w:tcPr>
    </w:tblStylePr>
    <w:tblStylePr w:type="firstCol">
      <w:rPr>
        <w:rFonts w:asciiTheme="minorHAnsi" w:hAnsiTheme="minorHAnsi"/>
        <w:b w:val="0"/>
        <w:sz w:val="21"/>
      </w:rPr>
      <w:tblPr/>
      <w:tcPr>
        <w:tcBorders>
          <w:top w:val="single" w:sz="4" w:space="0" w:color="A59C94" w:themeColor="accent4"/>
          <w:left w:val="single" w:sz="4" w:space="0" w:color="A59C94" w:themeColor="accent4"/>
          <w:bottom w:val="single" w:sz="4" w:space="0" w:color="A59C94" w:themeColor="accent4"/>
          <w:right w:val="single" w:sz="4" w:space="0" w:color="A59C94" w:themeColor="accent4"/>
          <w:insideH w:val="single" w:sz="4" w:space="0" w:color="A59C94" w:themeColor="accent4"/>
          <w:insideV w:val="single" w:sz="4" w:space="0" w:color="A59C94" w:themeColor="accent4"/>
        </w:tcBorders>
      </w:tcPr>
    </w:tblStylePr>
    <w:tblStylePr w:type="band1Horz">
      <w:tblPr/>
      <w:tcPr>
        <w:shd w:val="clear" w:color="auto" w:fill="E2E2E2" w:themeFill="accent6" w:themeFillTint="33"/>
      </w:tcPr>
    </w:tblStylePr>
  </w:style>
  <w:style w:type="numbering" w:customStyle="1" w:styleId="SetterwallsTabellnumrering">
    <w:name w:val="Setterwalls Tabellnumrering"/>
    <w:uiPriority w:val="99"/>
    <w:rsid w:val="002025C8"/>
    <w:pPr>
      <w:numPr>
        <w:numId w:val="6"/>
      </w:numPr>
    </w:pPr>
  </w:style>
  <w:style w:type="paragraph" w:customStyle="1" w:styleId="Styckenr11Tabell">
    <w:name w:val="Styckenr 1.1 Tabell"/>
    <w:basedOn w:val="NormalIndent"/>
    <w:uiPriority w:val="2"/>
    <w:qFormat/>
    <w:rsid w:val="002025C8"/>
    <w:pPr>
      <w:numPr>
        <w:ilvl w:val="1"/>
        <w:numId w:val="7"/>
      </w:numPr>
      <w:spacing w:before="40" w:after="20"/>
    </w:pPr>
  </w:style>
  <w:style w:type="paragraph" w:customStyle="1" w:styleId="Nr-RubrikTabell">
    <w:name w:val="Nr-Rubrik Tabell"/>
    <w:basedOn w:val="Normal"/>
    <w:uiPriority w:val="2"/>
    <w:qFormat/>
    <w:rsid w:val="002025C8"/>
    <w:pPr>
      <w:numPr>
        <w:numId w:val="7"/>
      </w:numPr>
      <w:spacing w:before="40" w:after="20"/>
      <w:outlineLvl w:val="0"/>
    </w:pPr>
    <w:rPr>
      <w:rFonts w:asciiTheme="majorHAnsi" w:hAnsiTheme="majorHAnsi"/>
      <w:b/>
    </w:rPr>
  </w:style>
  <w:style w:type="paragraph" w:customStyle="1" w:styleId="RubrikTabell">
    <w:name w:val="Rubrik Tabell"/>
    <w:basedOn w:val="Normal"/>
    <w:uiPriority w:val="2"/>
    <w:qFormat/>
    <w:rsid w:val="002025C8"/>
    <w:pPr>
      <w:spacing w:before="40" w:after="20"/>
    </w:pPr>
    <w:rPr>
      <w:rFonts w:asciiTheme="majorHAnsi" w:hAnsiTheme="majorHAnsi"/>
      <w:b/>
    </w:rPr>
  </w:style>
  <w:style w:type="character" w:styleId="PageNumber">
    <w:name w:val="page number"/>
    <w:basedOn w:val="DefaultParagraphFont"/>
    <w:uiPriority w:val="99"/>
    <w:unhideWhenUsed/>
    <w:rsid w:val="002025C8"/>
    <w:rPr>
      <w:rFonts w:ascii="Calibri" w:hAnsi="Calibri"/>
      <w:sz w:val="20"/>
    </w:rPr>
  </w:style>
  <w:style w:type="paragraph" w:customStyle="1" w:styleId="Nr-Rubrik5">
    <w:name w:val="Nr-Rubrik5"/>
    <w:basedOn w:val="Heading5"/>
    <w:next w:val="NormalIndent"/>
    <w:link w:val="Nr-Rubrik5Char"/>
    <w:uiPriority w:val="1"/>
    <w:qFormat/>
    <w:rsid w:val="002025C8"/>
    <w:pPr>
      <w:keepLines w:val="0"/>
      <w:numPr>
        <w:ilvl w:val="4"/>
        <w:numId w:val="10"/>
      </w:numPr>
      <w:spacing w:before="0" w:after="120"/>
    </w:pPr>
    <w:rPr>
      <w:b/>
    </w:rPr>
  </w:style>
  <w:style w:type="character" w:customStyle="1" w:styleId="Rubrik5Char">
    <w:name w:val="Rubrik 5 Char"/>
    <w:basedOn w:val="DefaultParagraphFont"/>
    <w:link w:val="Heading5"/>
    <w:uiPriority w:val="9"/>
    <w:semiHidden/>
    <w:rsid w:val="002025C8"/>
    <w:rPr>
      <w:rFonts w:asciiTheme="majorHAnsi" w:eastAsiaTheme="majorEastAsia" w:hAnsiTheme="majorHAnsi" w:cstheme="majorBidi"/>
      <w:color w:val="031420" w:themeColor="accent1" w:themeShade="BF"/>
    </w:rPr>
  </w:style>
  <w:style w:type="character" w:customStyle="1" w:styleId="Rubrik6Char">
    <w:name w:val="Rubrik 6 Char"/>
    <w:basedOn w:val="DefaultParagraphFont"/>
    <w:link w:val="Heading6"/>
    <w:uiPriority w:val="9"/>
    <w:semiHidden/>
    <w:rsid w:val="002025C8"/>
    <w:rPr>
      <w:rFonts w:asciiTheme="majorHAnsi" w:eastAsiaTheme="majorEastAsia" w:hAnsiTheme="majorHAnsi" w:cstheme="majorBidi"/>
      <w:color w:val="020D15" w:themeColor="accent1" w:themeShade="7F"/>
    </w:rPr>
  </w:style>
  <w:style w:type="paragraph" w:customStyle="1" w:styleId="Styckenr11111">
    <w:name w:val="Styckenr 1.1.1.1.1"/>
    <w:basedOn w:val="Nr-Rubrik5"/>
    <w:uiPriority w:val="1"/>
    <w:qFormat/>
    <w:rsid w:val="002025C8"/>
    <w:pPr>
      <w:keepNext w:val="0"/>
      <w:outlineLvl w:val="9"/>
    </w:pPr>
    <w:rPr>
      <w:b w:val="0"/>
    </w:rPr>
  </w:style>
  <w:style w:type="paragraph" w:styleId="TOC4">
    <w:name w:val="toc 4"/>
    <w:basedOn w:val="Normal"/>
    <w:next w:val="Normal"/>
    <w:uiPriority w:val="39"/>
    <w:rsid w:val="002025C8"/>
    <w:pPr>
      <w:tabs>
        <w:tab w:val="right" w:leader="dot" w:pos="9072"/>
      </w:tabs>
      <w:spacing w:before="60" w:after="0" w:line="240" w:lineRule="auto"/>
      <w:ind w:left="851" w:hanging="851"/>
    </w:pPr>
    <w:rPr>
      <w:rFonts w:asciiTheme="majorHAnsi" w:hAnsiTheme="majorHAnsi"/>
    </w:rPr>
  </w:style>
  <w:style w:type="character" w:customStyle="1" w:styleId="Rubrik4Char">
    <w:name w:val="Rubrik 4 Char"/>
    <w:basedOn w:val="DefaultParagraphFont"/>
    <w:link w:val="Heading4"/>
    <w:uiPriority w:val="9"/>
    <w:semiHidden/>
    <w:rsid w:val="002025C8"/>
    <w:rPr>
      <w:rFonts w:asciiTheme="majorHAnsi" w:eastAsiaTheme="majorEastAsia" w:hAnsiTheme="majorHAnsi" w:cstheme="majorBidi"/>
      <w:i/>
      <w:iCs/>
      <w:color w:val="031420" w:themeColor="accent1" w:themeShade="BF"/>
    </w:rPr>
  </w:style>
  <w:style w:type="paragraph" w:styleId="TOC5">
    <w:name w:val="toc 5"/>
    <w:basedOn w:val="Normal"/>
    <w:next w:val="Normal"/>
    <w:uiPriority w:val="39"/>
    <w:rsid w:val="002025C8"/>
    <w:pPr>
      <w:tabs>
        <w:tab w:val="right" w:leader="dot" w:pos="9072"/>
      </w:tabs>
      <w:spacing w:before="60" w:after="0" w:line="240" w:lineRule="auto"/>
      <w:ind w:left="851" w:hanging="851"/>
    </w:pPr>
    <w:rPr>
      <w:rFonts w:asciiTheme="majorHAnsi" w:hAnsiTheme="majorHAnsi"/>
    </w:rPr>
  </w:style>
  <w:style w:type="table" w:styleId="GridTable1Light">
    <w:name w:val="Grid Table 1 Light"/>
    <w:basedOn w:val="TableNormal"/>
    <w:uiPriority w:val="46"/>
    <w:rsid w:val="002025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Setterwalls5">
    <w:name w:val="Setterwalls 5"/>
    <w:basedOn w:val="TableNormal"/>
    <w:uiPriority w:val="99"/>
    <w:rsid w:val="002025C8"/>
    <w:pPr>
      <w:spacing w:before="40" w:after="20"/>
    </w:pPr>
    <w:tblPr>
      <w:tblStyleRowBandSize w:val="1"/>
    </w:tblPr>
    <w:tblStylePr w:type="firstRow">
      <w:rPr>
        <w:b/>
      </w:rPr>
      <w:tblPr/>
      <w:tcPr>
        <w:tcBorders>
          <w:bottom w:val="single" w:sz="4" w:space="0" w:color="041C2C" w:themeColor="accent1"/>
        </w:tcBorders>
      </w:tcPr>
    </w:tblStylePr>
    <w:tblStylePr w:type="firstCol">
      <w:rPr>
        <w:b/>
      </w:rPr>
    </w:tblStylePr>
    <w:tblStylePr w:type="band1Horz">
      <w:tblPr/>
      <w:tcPr>
        <w:shd w:val="clear" w:color="auto" w:fill="E2E2E2" w:themeFill="accent6" w:themeFillTint="33"/>
      </w:tcPr>
    </w:tblStylePr>
  </w:style>
  <w:style w:type="paragraph" w:customStyle="1" w:styleId="Bilagerubrik">
    <w:name w:val="Bilagerubrik"/>
    <w:basedOn w:val="Normal"/>
    <w:next w:val="Normal"/>
    <w:uiPriority w:val="54"/>
    <w:qFormat/>
    <w:rsid w:val="002025C8"/>
    <w:pPr>
      <w:numPr>
        <w:numId w:val="12"/>
      </w:numPr>
      <w:spacing w:before="300"/>
    </w:pPr>
    <w:rPr>
      <w:b/>
      <w:caps/>
      <w:sz w:val="22"/>
    </w:rPr>
  </w:style>
  <w:style w:type="table" w:customStyle="1" w:styleId="Setterwalls11">
    <w:name w:val="Setterwalls 11"/>
    <w:basedOn w:val="TableNormal"/>
    <w:uiPriority w:val="99"/>
    <w:rsid w:val="002025C8"/>
    <w:pPr>
      <w:spacing w:after="0" w:line="240" w:lineRule="auto"/>
    </w:pPr>
    <w:tblPr>
      <w:tblStyleRowBandSize w:val="1"/>
      <w:tblBorders>
        <w:top w:val="single" w:sz="4" w:space="0" w:color="041C2C"/>
        <w:left w:val="single" w:sz="4" w:space="0" w:color="041C2C"/>
        <w:bottom w:val="single" w:sz="4" w:space="0" w:color="041C2C"/>
        <w:right w:val="single" w:sz="4" w:space="0" w:color="041C2C"/>
        <w:insideH w:val="single" w:sz="4" w:space="0" w:color="041C2C"/>
        <w:insideV w:val="single" w:sz="4" w:space="0" w:color="041C2C"/>
      </w:tblBorders>
      <w:tblCellMar>
        <w:top w:w="28" w:type="dxa"/>
        <w:left w:w="85" w:type="dxa"/>
        <w:bottom w:w="28" w:type="dxa"/>
        <w:right w:w="85" w:type="dxa"/>
      </w:tblCellMar>
    </w:tblPr>
    <w:tblStylePr w:type="firstRow">
      <w:rPr>
        <w:rFonts w:ascii="Calibri" w:hAnsi="Calibri"/>
        <w:b/>
        <w:sz w:val="19"/>
      </w:rPr>
      <w:tblPr/>
      <w:tcPr>
        <w:tcBorders>
          <w:bottom w:val="single" w:sz="4" w:space="0" w:color="041C2C"/>
        </w:tcBorders>
      </w:tcPr>
    </w:tblStylePr>
    <w:tblStylePr w:type="lastRow">
      <w:tblPr/>
      <w:tcPr>
        <w:tcBorders>
          <w:top w:val="single" w:sz="4" w:space="0" w:color="041C2C"/>
        </w:tcBorders>
      </w:tcPr>
    </w:tblStylePr>
    <w:tblStylePr w:type="firstCol">
      <w:rPr>
        <w:rFonts w:ascii="Calibri" w:hAnsi="Calibri"/>
        <w:b/>
        <w:sz w:val="19"/>
      </w:rPr>
      <w:tblPr/>
      <w:tcPr>
        <w:tcBorders>
          <w:right w:val="single" w:sz="4" w:space="0" w:color="041C2C"/>
        </w:tcBorders>
      </w:tcPr>
    </w:tblStylePr>
    <w:tblStylePr w:type="band1Horz">
      <w:tblPr/>
      <w:tcPr>
        <w:shd w:val="clear" w:color="auto" w:fill="E2E2E2"/>
      </w:tcPr>
    </w:tblStylePr>
  </w:style>
  <w:style w:type="numbering" w:customStyle="1" w:styleId="BilagaNrRubrik">
    <w:name w:val="Bilaga Nr Rubrik"/>
    <w:uiPriority w:val="99"/>
    <w:rsid w:val="002025C8"/>
    <w:pPr>
      <w:numPr>
        <w:numId w:val="1"/>
      </w:numPr>
    </w:pPr>
  </w:style>
  <w:style w:type="paragraph" w:customStyle="1" w:styleId="BilagaNr-Rubrik1">
    <w:name w:val="Bilaga Nr-Rubrik1"/>
    <w:basedOn w:val="Normal"/>
    <w:next w:val="NormalIndent"/>
    <w:uiPriority w:val="8"/>
    <w:qFormat/>
    <w:rsid w:val="002025C8"/>
    <w:pPr>
      <w:keepNext/>
      <w:numPr>
        <w:ilvl w:val="1"/>
        <w:numId w:val="12"/>
      </w:numPr>
      <w:spacing w:before="300"/>
      <w:outlineLvl w:val="0"/>
    </w:pPr>
    <w:rPr>
      <w:b/>
      <w:caps/>
      <w:sz w:val="22"/>
    </w:rPr>
  </w:style>
  <w:style w:type="paragraph" w:customStyle="1" w:styleId="BilagaNr-Rubrik2">
    <w:name w:val="Bilaga Nr-Rubrik2"/>
    <w:basedOn w:val="Normal"/>
    <w:next w:val="NormalIndent"/>
    <w:uiPriority w:val="8"/>
    <w:qFormat/>
    <w:rsid w:val="002025C8"/>
    <w:pPr>
      <w:keepNext/>
      <w:numPr>
        <w:ilvl w:val="2"/>
        <w:numId w:val="12"/>
      </w:numPr>
      <w:outlineLvl w:val="1"/>
    </w:pPr>
    <w:rPr>
      <w:b/>
      <w:sz w:val="22"/>
    </w:rPr>
  </w:style>
  <w:style w:type="paragraph" w:customStyle="1" w:styleId="BilagaNr-Rubrik3">
    <w:name w:val="Bilaga Nr-Rubrik3"/>
    <w:basedOn w:val="Normal"/>
    <w:next w:val="NormalIndent"/>
    <w:uiPriority w:val="8"/>
    <w:qFormat/>
    <w:rsid w:val="002025C8"/>
    <w:pPr>
      <w:keepNext/>
      <w:numPr>
        <w:ilvl w:val="3"/>
        <w:numId w:val="12"/>
      </w:numPr>
      <w:outlineLvl w:val="2"/>
    </w:pPr>
    <w:rPr>
      <w:b/>
    </w:rPr>
  </w:style>
  <w:style w:type="paragraph" w:customStyle="1" w:styleId="BilagaNr-Rubrik4">
    <w:name w:val="Bilaga Nr-Rubrik4"/>
    <w:basedOn w:val="Normal"/>
    <w:next w:val="NormalIndent"/>
    <w:uiPriority w:val="8"/>
    <w:qFormat/>
    <w:rsid w:val="002025C8"/>
    <w:pPr>
      <w:keepNext/>
      <w:numPr>
        <w:ilvl w:val="4"/>
        <w:numId w:val="12"/>
      </w:numPr>
    </w:pPr>
    <w:rPr>
      <w:b/>
    </w:rPr>
  </w:style>
  <w:style w:type="paragraph" w:customStyle="1" w:styleId="BilagaNr-Rubrik5">
    <w:name w:val="Bilaga Nr-Rubrik5"/>
    <w:basedOn w:val="Normal"/>
    <w:next w:val="NormalIndent"/>
    <w:uiPriority w:val="8"/>
    <w:qFormat/>
    <w:rsid w:val="002025C8"/>
    <w:pPr>
      <w:keepNext/>
      <w:numPr>
        <w:ilvl w:val="5"/>
        <w:numId w:val="12"/>
      </w:numPr>
    </w:pPr>
    <w:rPr>
      <w:b/>
    </w:rPr>
  </w:style>
  <w:style w:type="paragraph" w:customStyle="1" w:styleId="BilagaStyckenr1">
    <w:name w:val="Bilaga Styckenr 1"/>
    <w:basedOn w:val="BilagaNr-Rubrik1"/>
    <w:uiPriority w:val="8"/>
    <w:qFormat/>
    <w:rsid w:val="002025C8"/>
    <w:pPr>
      <w:keepNext w:val="0"/>
      <w:spacing w:before="0"/>
      <w:outlineLvl w:val="9"/>
    </w:pPr>
    <w:rPr>
      <w:b w:val="0"/>
      <w:caps w:val="0"/>
      <w:sz w:val="21"/>
    </w:rPr>
  </w:style>
  <w:style w:type="paragraph" w:customStyle="1" w:styleId="BilagaStyckenr11">
    <w:name w:val="Bilaga Styckenr 1.1"/>
    <w:basedOn w:val="BilagaNr-Rubrik2"/>
    <w:uiPriority w:val="8"/>
    <w:qFormat/>
    <w:rsid w:val="002025C8"/>
    <w:pPr>
      <w:keepNext w:val="0"/>
      <w:outlineLvl w:val="9"/>
    </w:pPr>
    <w:rPr>
      <w:b w:val="0"/>
      <w:sz w:val="21"/>
    </w:rPr>
  </w:style>
  <w:style w:type="paragraph" w:customStyle="1" w:styleId="BilagaStyckenr111">
    <w:name w:val="Bilaga Styckenr 1.1.1"/>
    <w:basedOn w:val="BilagaNr-Rubrik3"/>
    <w:uiPriority w:val="8"/>
    <w:qFormat/>
    <w:rsid w:val="002025C8"/>
    <w:pPr>
      <w:keepNext w:val="0"/>
      <w:outlineLvl w:val="9"/>
    </w:pPr>
    <w:rPr>
      <w:b w:val="0"/>
    </w:rPr>
  </w:style>
  <w:style w:type="paragraph" w:customStyle="1" w:styleId="BilagaStyckenr1111">
    <w:name w:val="Bilaga Styckenr 1.1.1.1"/>
    <w:basedOn w:val="BilagaNr-Rubrik4"/>
    <w:uiPriority w:val="8"/>
    <w:qFormat/>
    <w:rsid w:val="002025C8"/>
    <w:pPr>
      <w:keepNext w:val="0"/>
    </w:pPr>
    <w:rPr>
      <w:b w:val="0"/>
    </w:rPr>
  </w:style>
  <w:style w:type="paragraph" w:customStyle="1" w:styleId="BilagaStyckenr11111">
    <w:name w:val="Bilaga Styckenr 1.1.1.1.1"/>
    <w:basedOn w:val="BilagaNr-Rubrik5"/>
    <w:uiPriority w:val="8"/>
    <w:qFormat/>
    <w:rsid w:val="002025C8"/>
    <w:pPr>
      <w:keepNext w:val="0"/>
    </w:pPr>
    <w:rPr>
      <w:b w:val="0"/>
    </w:rPr>
  </w:style>
  <w:style w:type="character" w:styleId="FootnoteReference">
    <w:name w:val="footnote reference"/>
    <w:basedOn w:val="DefaultParagraphFont"/>
    <w:uiPriority w:val="99"/>
    <w:unhideWhenUsed/>
    <w:rsid w:val="002025C8"/>
    <w:rPr>
      <w:vertAlign w:val="superscript"/>
    </w:rPr>
  </w:style>
  <w:style w:type="paragraph" w:styleId="TOC6">
    <w:name w:val="toc 6"/>
    <w:basedOn w:val="Normal"/>
    <w:next w:val="Normal"/>
    <w:autoRedefine/>
    <w:uiPriority w:val="39"/>
    <w:semiHidden/>
    <w:rsid w:val="002025C8"/>
    <w:pPr>
      <w:spacing w:after="0" w:line="240" w:lineRule="auto"/>
      <w:ind w:left="851" w:hanging="851"/>
    </w:pPr>
    <w:rPr>
      <w:rFonts w:asciiTheme="majorHAnsi" w:hAnsiTheme="majorHAnsi"/>
    </w:rPr>
  </w:style>
  <w:style w:type="paragraph" w:styleId="EndnoteText">
    <w:name w:val="endnote text"/>
    <w:basedOn w:val="Normal"/>
    <w:link w:val="SlutnotstextChar"/>
    <w:uiPriority w:val="99"/>
    <w:semiHidden/>
    <w:unhideWhenUsed/>
    <w:rsid w:val="002025C8"/>
    <w:pPr>
      <w:spacing w:after="0" w:line="240" w:lineRule="auto"/>
    </w:pPr>
    <w:rPr>
      <w:szCs w:val="20"/>
    </w:rPr>
  </w:style>
  <w:style w:type="character" w:customStyle="1" w:styleId="SlutnotstextChar">
    <w:name w:val="Slutnotstext Char"/>
    <w:basedOn w:val="DefaultParagraphFont"/>
    <w:link w:val="EndnoteText"/>
    <w:uiPriority w:val="99"/>
    <w:semiHidden/>
    <w:rsid w:val="002025C8"/>
    <w:rPr>
      <w:szCs w:val="20"/>
    </w:rPr>
  </w:style>
  <w:style w:type="paragraph" w:customStyle="1" w:styleId="Bilagaa-lista">
    <w:name w:val="Bilaga a-lista"/>
    <w:basedOn w:val="Normal"/>
    <w:uiPriority w:val="9"/>
    <w:qFormat/>
    <w:rsid w:val="002025C8"/>
    <w:pPr>
      <w:numPr>
        <w:ilvl w:val="7"/>
        <w:numId w:val="12"/>
      </w:numPr>
    </w:pPr>
  </w:style>
  <w:style w:type="paragraph" w:customStyle="1" w:styleId="Bilagai-lista">
    <w:name w:val="Bilaga i-lista"/>
    <w:basedOn w:val="Normal"/>
    <w:uiPriority w:val="9"/>
    <w:qFormat/>
    <w:rsid w:val="002025C8"/>
    <w:pPr>
      <w:numPr>
        <w:ilvl w:val="8"/>
        <w:numId w:val="12"/>
      </w:numPr>
    </w:pPr>
  </w:style>
  <w:style w:type="numbering" w:customStyle="1" w:styleId="Setterwallspunktlista">
    <w:name w:val="Setterwalls punktlista"/>
    <w:uiPriority w:val="99"/>
    <w:rsid w:val="002025C8"/>
    <w:pPr>
      <w:numPr>
        <w:numId w:val="5"/>
      </w:numPr>
    </w:pPr>
  </w:style>
  <w:style w:type="character" w:customStyle="1" w:styleId="Nr-Rubrik4Char">
    <w:name w:val="Nr-Rubrik4 Char"/>
    <w:basedOn w:val="Rubrik4Char"/>
    <w:link w:val="Nr-Rubrik4"/>
    <w:uiPriority w:val="1"/>
    <w:rsid w:val="002025C8"/>
    <w:rPr>
      <w:rFonts w:asciiTheme="majorHAnsi" w:eastAsiaTheme="majorEastAsia" w:hAnsiTheme="majorHAnsi" w:cstheme="majorBidi"/>
      <w:b/>
      <w:i w:val="0"/>
      <w:iCs/>
      <w:color w:val="031420" w:themeColor="accent1" w:themeShade="BF"/>
    </w:rPr>
  </w:style>
  <w:style w:type="character" w:customStyle="1" w:styleId="Nr-Rubrik5Char">
    <w:name w:val="Nr-Rubrik5 Char"/>
    <w:basedOn w:val="Rubrik5Char"/>
    <w:link w:val="Nr-Rubrik5"/>
    <w:uiPriority w:val="1"/>
    <w:rsid w:val="002025C8"/>
    <w:rPr>
      <w:rFonts w:asciiTheme="majorHAnsi" w:eastAsiaTheme="majorEastAsia" w:hAnsiTheme="majorHAnsi" w:cstheme="majorBidi"/>
      <w:b/>
      <w:color w:val="031420" w:themeColor="accent1" w:themeShade="BF"/>
    </w:rPr>
  </w:style>
  <w:style w:type="paragraph" w:customStyle="1" w:styleId="Frsttsblad1">
    <w:name w:val="Försättsblad 1"/>
    <w:basedOn w:val="Normal"/>
    <w:next w:val="Frsttsblad2"/>
    <w:uiPriority w:val="5"/>
    <w:semiHidden/>
    <w:qFormat/>
    <w:rsid w:val="002025C8"/>
    <w:pPr>
      <w:spacing w:after="200" w:line="220" w:lineRule="atLeast"/>
      <w:ind w:left="-794"/>
      <w:jc w:val="center"/>
    </w:pPr>
    <w:rPr>
      <w:rFonts w:asciiTheme="majorHAnsi" w:hAnsiTheme="majorHAnsi"/>
      <w:sz w:val="26"/>
    </w:rPr>
  </w:style>
  <w:style w:type="paragraph" w:customStyle="1" w:styleId="Frsttsblad2">
    <w:name w:val="Försättsblad 2"/>
    <w:basedOn w:val="Normal"/>
    <w:next w:val="Frsttsblad1"/>
    <w:uiPriority w:val="5"/>
    <w:semiHidden/>
    <w:qFormat/>
    <w:rsid w:val="002025C8"/>
    <w:pPr>
      <w:spacing w:after="200" w:line="220" w:lineRule="atLeast"/>
      <w:ind w:left="-794"/>
      <w:jc w:val="center"/>
    </w:pPr>
    <w:rPr>
      <w:rFonts w:asciiTheme="majorHAnsi" w:hAnsiTheme="majorHAnsi"/>
      <w:b/>
      <w:caps/>
      <w:sz w:val="32"/>
    </w:rPr>
  </w:style>
  <w:style w:type="character" w:styleId="CommentReference">
    <w:name w:val="annotation reference"/>
    <w:basedOn w:val="DefaultParagraphFont"/>
    <w:uiPriority w:val="99"/>
    <w:semiHidden/>
    <w:unhideWhenUsed/>
    <w:rsid w:val="00B471DF"/>
    <w:rPr>
      <w:sz w:val="16"/>
      <w:szCs w:val="16"/>
    </w:rPr>
  </w:style>
  <w:style w:type="paragraph" w:styleId="CommentText">
    <w:name w:val="annotation text"/>
    <w:basedOn w:val="Normal"/>
    <w:link w:val="KommentarerChar"/>
    <w:uiPriority w:val="99"/>
    <w:unhideWhenUsed/>
    <w:rsid w:val="00B471DF"/>
    <w:pPr>
      <w:spacing w:line="240" w:lineRule="auto"/>
    </w:pPr>
    <w:rPr>
      <w:sz w:val="20"/>
      <w:szCs w:val="20"/>
    </w:rPr>
  </w:style>
  <w:style w:type="character" w:customStyle="1" w:styleId="KommentarerChar">
    <w:name w:val="Kommentarer Char"/>
    <w:basedOn w:val="DefaultParagraphFont"/>
    <w:link w:val="CommentText"/>
    <w:uiPriority w:val="99"/>
    <w:rsid w:val="00B471DF"/>
    <w:rPr>
      <w:sz w:val="20"/>
      <w:szCs w:val="20"/>
    </w:rPr>
  </w:style>
  <w:style w:type="paragraph" w:styleId="CommentSubject">
    <w:name w:val="annotation subject"/>
    <w:basedOn w:val="CommentText"/>
    <w:next w:val="CommentText"/>
    <w:link w:val="KommentarsmneChar"/>
    <w:uiPriority w:val="99"/>
    <w:semiHidden/>
    <w:unhideWhenUsed/>
    <w:rsid w:val="00B471DF"/>
    <w:rPr>
      <w:b/>
      <w:bCs/>
    </w:rPr>
  </w:style>
  <w:style w:type="character" w:customStyle="1" w:styleId="KommentarsmneChar">
    <w:name w:val="Kommentarsämne Char"/>
    <w:basedOn w:val="KommentarerChar"/>
    <w:link w:val="CommentSubject"/>
    <w:uiPriority w:val="99"/>
    <w:semiHidden/>
    <w:rsid w:val="00B471DF"/>
    <w:rPr>
      <w:b/>
      <w:bCs/>
      <w:sz w:val="20"/>
      <w:szCs w:val="20"/>
    </w:rPr>
  </w:style>
  <w:style w:type="paragraph" w:styleId="BodyText">
    <w:name w:val="Body Text"/>
    <w:basedOn w:val="Normal"/>
    <w:link w:val="BrdtextChar"/>
    <w:uiPriority w:val="99"/>
    <w:unhideWhenUsed/>
    <w:rsid w:val="007D4B0A"/>
  </w:style>
  <w:style w:type="character" w:customStyle="1" w:styleId="BrdtextChar">
    <w:name w:val="Brödtext Char"/>
    <w:basedOn w:val="DefaultParagraphFont"/>
    <w:link w:val="BodyText"/>
    <w:uiPriority w:val="99"/>
    <w:rsid w:val="007D4B0A"/>
  </w:style>
  <w:style w:type="paragraph" w:styleId="Revision">
    <w:name w:val="Revision"/>
    <w:hidden/>
    <w:uiPriority w:val="99"/>
    <w:semiHidden/>
    <w:rsid w:val="002557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theme" Target="theme/theme1.xml"/><Relationship Id="rId7"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endnotes" Target="endnotes.xml"/><Relationship Id="rId16"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fontTable" Target="fontTable.xml"/><Relationship Id="rId15" Type="http://schemas.openxmlformats.org/officeDocument/2006/relationships/customXml" Target="../customXml/item1.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webSettings" Target="webSettings.xml"/><Relationship Id="rId9" Type="http://schemas.openxmlformats.org/officeDocument/2006/relationships/footer" Target="footer2.xml"/></Relationships>
</file>

<file path=word/_rels/endnotes.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Setterwalls">
      <a:dk1>
        <a:sysClr val="windowText" lastClr="000000"/>
      </a:dk1>
      <a:lt1>
        <a:sysClr val="window" lastClr="FFFFFF"/>
      </a:lt1>
      <a:dk2>
        <a:srgbClr val="44546A"/>
      </a:dk2>
      <a:lt2>
        <a:srgbClr val="E7E6E6"/>
      </a:lt2>
      <a:accent1>
        <a:srgbClr val="041C2C"/>
      </a:accent1>
      <a:accent2>
        <a:srgbClr val="E5164B"/>
      </a:accent2>
      <a:accent3>
        <a:srgbClr val="1B223C"/>
      </a:accent3>
      <a:accent4>
        <a:srgbClr val="A59C94"/>
      </a:accent4>
      <a:accent5>
        <a:srgbClr val="D0D3D4"/>
      </a:accent5>
      <a:accent6>
        <a:srgbClr val="706F6F"/>
      </a:accent6>
      <a:hlink>
        <a:srgbClr val="0563C1"/>
      </a:hlink>
      <a:folHlink>
        <a:srgbClr val="954F72"/>
      </a:folHlink>
    </a:clrScheme>
    <a:fontScheme name="Setterwalls W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4F0D93CD013944B8DB526C85CD6592" ma:contentTypeVersion="17" ma:contentTypeDescription="Skapa ett nytt dokument." ma:contentTypeScope="" ma:versionID="7890b55acfa349170db12f90769cd479">
  <xsd:schema xmlns:xsd="http://www.w3.org/2001/XMLSchema" xmlns:xs="http://www.w3.org/2001/XMLSchema" xmlns:p="http://schemas.microsoft.com/office/2006/metadata/properties" xmlns:ns1="http://schemas.microsoft.com/sharepoint/v3" xmlns:ns2="5ea92763-ebf4-49c7-bf55-cd22632ad45e" targetNamespace="http://schemas.microsoft.com/office/2006/metadata/properties" ma:root="true" ma:fieldsID="a7f5db64d4d789ea48f2c16fc3f3e139" ns1:_="" ns2:_="">
    <xsd:import namespace="http://schemas.microsoft.com/sharepoint/v3"/>
    <xsd:import namespace="5ea92763-ebf4-49c7-bf55-cd22632ad4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genskaper för enhetlig efterlevnadsprincip" ma:hidden="true" ma:internalName="_ip_UnifiedCompliancePolicyProperties">
      <xsd:simpleType>
        <xsd:restriction base="dms:Note"/>
      </xsd:simpleType>
    </xsd:element>
    <xsd:element name="_ip_UnifiedCompliancePolicyUIAction" ma:index="24"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a92763-ebf4-49c7-bf55-cd22632ad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e794eb7b-9f73-4eb5-b649-bb8e1204f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a92763-ebf4-49c7-bf55-cd22632ad45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971D1F6-17DA-4380-9308-A1DED67A3275}"/>
</file>

<file path=customXml/itemProps2.xml><?xml version="1.0" encoding="utf-8"?>
<ds:datastoreItem xmlns:ds="http://schemas.openxmlformats.org/officeDocument/2006/customXml" ds:itemID="{E83B00FC-303C-4789-99A0-1A5EB0661358}"/>
</file>

<file path=customXml/itemProps3.xml><?xml version="1.0" encoding="utf-8"?>
<ds:datastoreItem xmlns:ds="http://schemas.openxmlformats.org/officeDocument/2006/customXml" ds:itemID="{B2224308-8534-4F90-856A-CC846FEF2C97}"/>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0x010100944F0D93CD013944B8DB526C85CD6592</vt:lpwstr>
  </property>
  <property fmtid="{D5CDD505-2E9C-101B-9397-08002B2CF9AE}" pid="3" name="MediaServiceImageTags">
    <vt:lpwstr/>
  </property>
</Properties>
</file>